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2F" w:rsidRPr="00993C0F" w:rsidRDefault="00BC752F" w:rsidP="00BC752F">
      <w:pPr>
        <w:spacing w:after="0" w:line="240" w:lineRule="auto"/>
        <w:ind w:left="11199"/>
        <w:contextualSpacing/>
        <w:jc w:val="both"/>
        <w:rPr>
          <w:rFonts w:ascii="Times New Roman" w:hAnsi="Times New Roman"/>
          <w:sz w:val="24"/>
          <w:szCs w:val="24"/>
        </w:rPr>
      </w:pPr>
      <w:r w:rsidRPr="00993C0F">
        <w:rPr>
          <w:rFonts w:ascii="Times New Roman" w:hAnsi="Times New Roman"/>
          <w:sz w:val="24"/>
          <w:szCs w:val="24"/>
        </w:rPr>
        <w:t>Приложение</w:t>
      </w:r>
    </w:p>
    <w:p w:rsidR="00BC752F" w:rsidRPr="00993C0F" w:rsidRDefault="00BC752F" w:rsidP="00BC752F">
      <w:pPr>
        <w:spacing w:after="0" w:line="240" w:lineRule="auto"/>
        <w:ind w:left="11199"/>
        <w:contextualSpacing/>
        <w:jc w:val="both"/>
        <w:rPr>
          <w:rFonts w:ascii="Times New Roman" w:hAnsi="Times New Roman"/>
          <w:sz w:val="24"/>
          <w:szCs w:val="24"/>
        </w:rPr>
      </w:pPr>
      <w:r w:rsidRPr="00993C0F">
        <w:rPr>
          <w:rFonts w:ascii="Times New Roman" w:hAnsi="Times New Roman"/>
          <w:sz w:val="24"/>
          <w:szCs w:val="24"/>
        </w:rPr>
        <w:t>к решению администрации</w:t>
      </w:r>
    </w:p>
    <w:p w:rsidR="00BC752F" w:rsidRPr="00993C0F" w:rsidRDefault="00BC752F" w:rsidP="00BC752F">
      <w:pPr>
        <w:spacing w:after="0" w:line="240" w:lineRule="auto"/>
        <w:ind w:left="11199"/>
        <w:contextualSpacing/>
        <w:jc w:val="both"/>
        <w:rPr>
          <w:rFonts w:ascii="Times New Roman" w:hAnsi="Times New Roman"/>
          <w:sz w:val="24"/>
          <w:szCs w:val="24"/>
        </w:rPr>
      </w:pPr>
      <w:r w:rsidRPr="00993C0F">
        <w:rPr>
          <w:rFonts w:ascii="Times New Roman" w:hAnsi="Times New Roman"/>
          <w:sz w:val="24"/>
          <w:szCs w:val="24"/>
        </w:rPr>
        <w:t xml:space="preserve">Первомайского района </w:t>
      </w:r>
      <w:proofErr w:type="spellStart"/>
      <w:r w:rsidRPr="00993C0F">
        <w:rPr>
          <w:rFonts w:ascii="Times New Roman" w:hAnsi="Times New Roman"/>
          <w:sz w:val="24"/>
          <w:szCs w:val="24"/>
        </w:rPr>
        <w:t>г</w:t>
      </w:r>
      <w:proofErr w:type="gramStart"/>
      <w:r w:rsidRPr="00993C0F">
        <w:rPr>
          <w:rFonts w:ascii="Times New Roman" w:hAnsi="Times New Roman"/>
          <w:sz w:val="24"/>
          <w:szCs w:val="24"/>
        </w:rPr>
        <w:t>.М</w:t>
      </w:r>
      <w:proofErr w:type="gramEnd"/>
      <w:r w:rsidRPr="00993C0F">
        <w:rPr>
          <w:rFonts w:ascii="Times New Roman" w:hAnsi="Times New Roman"/>
          <w:sz w:val="24"/>
          <w:szCs w:val="24"/>
        </w:rPr>
        <w:t>инска</w:t>
      </w:r>
      <w:proofErr w:type="spellEnd"/>
    </w:p>
    <w:p w:rsidR="00BC752F" w:rsidRPr="00993C0F" w:rsidRDefault="00BC752F" w:rsidP="00BC752F">
      <w:pPr>
        <w:pStyle w:val="titleu"/>
        <w:spacing w:before="0" w:after="0"/>
        <w:ind w:left="11199"/>
        <w:contextualSpacing/>
        <w:jc w:val="both"/>
        <w:rPr>
          <w:b w:val="0"/>
        </w:rPr>
      </w:pPr>
      <w:r w:rsidRPr="00993C0F">
        <w:rPr>
          <w:b w:val="0"/>
        </w:rPr>
        <w:t xml:space="preserve">от </w:t>
      </w:r>
      <w:r>
        <w:rPr>
          <w:b w:val="0"/>
        </w:rPr>
        <w:t>9 января 2024 г.</w:t>
      </w:r>
      <w:r>
        <w:rPr>
          <w:b w:val="0"/>
        </w:rPr>
        <w:t xml:space="preserve"> </w:t>
      </w:r>
      <w:r w:rsidRPr="00993C0F">
        <w:rPr>
          <w:b w:val="0"/>
        </w:rPr>
        <w:t>№</w:t>
      </w:r>
      <w:r>
        <w:rPr>
          <w:b w:val="0"/>
        </w:rPr>
        <w:t xml:space="preserve"> </w:t>
      </w:r>
      <w:r>
        <w:rPr>
          <w:b w:val="0"/>
        </w:rPr>
        <w:t>18</w:t>
      </w:r>
      <w:bookmarkStart w:id="0" w:name="_GoBack"/>
      <w:bookmarkEnd w:id="0"/>
    </w:p>
    <w:p w:rsidR="00BC752F" w:rsidRPr="00993C0F" w:rsidRDefault="00BC752F" w:rsidP="00BC752F">
      <w:pPr>
        <w:pStyle w:val="titleu"/>
        <w:spacing w:before="0" w:after="0"/>
        <w:jc w:val="center"/>
        <w:rPr>
          <w:b w:val="0"/>
        </w:rPr>
      </w:pPr>
    </w:p>
    <w:p w:rsidR="00BC752F" w:rsidRDefault="00BC752F" w:rsidP="00BC752F">
      <w:pPr>
        <w:pStyle w:val="titleu"/>
        <w:spacing w:before="0" w:after="0"/>
        <w:jc w:val="center"/>
        <w:rPr>
          <w:b w:val="0"/>
        </w:rPr>
      </w:pPr>
    </w:p>
    <w:p w:rsidR="00BC752F" w:rsidRPr="007D3CC8" w:rsidRDefault="00BC752F" w:rsidP="00BC752F">
      <w:pPr>
        <w:pStyle w:val="titleu"/>
        <w:spacing w:before="0" w:after="0"/>
        <w:jc w:val="center"/>
        <w:rPr>
          <w:rFonts w:eastAsia="Calibri"/>
          <w:b w:val="0"/>
          <w:bCs w:val="0"/>
          <w:sz w:val="28"/>
          <w:lang w:eastAsia="en-US"/>
        </w:rPr>
      </w:pPr>
      <w:r w:rsidRPr="007D3CC8">
        <w:rPr>
          <w:b w:val="0"/>
          <w:sz w:val="28"/>
        </w:rPr>
        <w:t xml:space="preserve">КОМПЛЕКСНЫЙ ПЛАН </w:t>
      </w:r>
      <w:r w:rsidRPr="007D3CC8">
        <w:rPr>
          <w:b w:val="0"/>
          <w:sz w:val="28"/>
        </w:rPr>
        <w:br/>
      </w:r>
      <w:r w:rsidRPr="007D3CC8">
        <w:rPr>
          <w:rFonts w:eastAsia="Calibri"/>
          <w:b w:val="0"/>
          <w:bCs w:val="0"/>
          <w:sz w:val="28"/>
          <w:lang w:eastAsia="en-US"/>
        </w:rPr>
        <w:t>ПО ПРОФИЛАКТИКЕ ПРАВОНАРУШЕНИЙ В ПЕРВОМАЙСКОМ РАЙОНЕ ГОРОДА МИНСКА НА 2024 ГОД</w:t>
      </w:r>
    </w:p>
    <w:p w:rsidR="00BC752F" w:rsidRPr="007D3CC8" w:rsidRDefault="00BC752F" w:rsidP="00BC752F">
      <w:pPr>
        <w:pStyle w:val="chapter"/>
        <w:spacing w:before="0" w:after="0"/>
        <w:rPr>
          <w:b w:val="0"/>
          <w:sz w:val="28"/>
        </w:rPr>
      </w:pPr>
    </w:p>
    <w:p w:rsidR="00BC752F" w:rsidRPr="007D3CC8" w:rsidRDefault="00BC752F" w:rsidP="00BC752F">
      <w:pPr>
        <w:pStyle w:val="chapter"/>
        <w:spacing w:before="0" w:after="0"/>
        <w:rPr>
          <w:b w:val="0"/>
          <w:sz w:val="28"/>
        </w:rPr>
      </w:pPr>
      <w:r w:rsidRPr="007D3CC8">
        <w:rPr>
          <w:b w:val="0"/>
          <w:sz w:val="28"/>
        </w:rPr>
        <w:t>ГЛАВА 1.  ОБЩИЕ ПОЛОЖЕНИЯ</w:t>
      </w:r>
    </w:p>
    <w:p w:rsidR="00BC752F" w:rsidRPr="007D3CC8" w:rsidRDefault="00BC752F" w:rsidP="00BC752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 xml:space="preserve">            1. Настоящий План разработан в соответствии со статьей 11 Закона Республики Беларусь от 4 января 2014 г. № 122-З «Об основах деятельности по профилактике правонарушений», (далее – Закон) с решением Минского городского исполнительного комитета от 18.01.2024 № 224 «Об утверждении комплексного плана по профилактике правонарушений в городе Минске на 2024 год».           </w:t>
      </w:r>
    </w:p>
    <w:p w:rsidR="00BC752F" w:rsidRPr="007D3CC8" w:rsidRDefault="00BC752F" w:rsidP="00BC752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 xml:space="preserve">            2. Реализация Плана позволит более полно обеспечить необходимый уровень правопорядка, общественной безопасности, эффективное функционирование системы профилактики правонарушений.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 xml:space="preserve">                                    ГЛАВА 2. ОСНОВНЫЕ ЦЕЛИ, ЗАДАЧИ И ПРИНЦИПЫ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3. Основными целями Плана являются снижение уровня преступности в Первомайском районе г. Минска, укрепление законности и правопорядка, профилактики и противодействия современным формам преступности.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4. Настоящий План направлен на решение следующих основных задач: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- обеспечение эффективного функционирования системы профилактики и противодействия современным формам преступности и коррупции;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- координация деятельности субъектов профилактики по обеспечению правопорядка, общественной безопасности, личной и имущественной безопасности граждан, организация взаимодействия между ними в деятельности по профилактике правонарушений;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- обеспечение правовой защищенности граждан  от сексуального посягательства, полный запрет на совершение действий сексуального характера;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- 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происшествиям;</w:t>
      </w:r>
    </w:p>
    <w:p w:rsidR="00BC752F" w:rsidRPr="007D3CC8" w:rsidRDefault="00BC752F" w:rsidP="00BC752F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- дальнейшее формирование правовой культуры населения как фактора поддержания законности и правопорядка.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lastRenderedPageBreak/>
        <w:t>5. План основан на следующих принципах: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- привлечение граждан и юридических лиц к деятельности по профилактике правонарушений и охране правопорядка;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- взаимосвязь с другими государственными планами, в том числе направленными на снижение уровня потребления алкоголя и наркотических средств;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 xml:space="preserve">- формирование и реализация комплекса профилактических мероприятий на основе системного анализа преступности и прогнозируемых тенденций развития </w:t>
      </w:r>
      <w:proofErr w:type="gramStart"/>
      <w:r w:rsidRPr="007D3CC8">
        <w:rPr>
          <w:rFonts w:ascii="Times New Roman" w:hAnsi="Times New Roman"/>
          <w:sz w:val="28"/>
          <w:szCs w:val="24"/>
        </w:rPr>
        <w:t>криминогенной обстановки</w:t>
      </w:r>
      <w:proofErr w:type="gramEnd"/>
      <w:r w:rsidRPr="007D3CC8">
        <w:rPr>
          <w:rFonts w:ascii="Times New Roman" w:hAnsi="Times New Roman"/>
          <w:sz w:val="28"/>
          <w:szCs w:val="24"/>
        </w:rPr>
        <w:t xml:space="preserve">; 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 xml:space="preserve">- эффективность расходования бюджетных и внебюджетных средств, профилактика их нецелевого использования.                </w:t>
      </w:r>
    </w:p>
    <w:p w:rsidR="00BC752F" w:rsidRDefault="00BC752F" w:rsidP="00BC7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ГЛАВА 3. МЕХАНИЗМ РЕАЛИЗАЦИИ ПЛАНА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 xml:space="preserve">6. Реализацию Плана осуществляют субъекты профилактики правонарушений, определенные Законом «Об основах деятельности по профилактике правонарушений», структурные подразделения администрации Первомайского района </w:t>
      </w:r>
      <w:proofErr w:type="spellStart"/>
      <w:r w:rsidRPr="007D3CC8">
        <w:rPr>
          <w:rFonts w:ascii="Times New Roman" w:hAnsi="Times New Roman"/>
          <w:sz w:val="28"/>
          <w:szCs w:val="24"/>
        </w:rPr>
        <w:t>г</w:t>
      </w:r>
      <w:proofErr w:type="gramStart"/>
      <w:r w:rsidRPr="007D3CC8">
        <w:rPr>
          <w:rFonts w:ascii="Times New Roman" w:hAnsi="Times New Roman"/>
          <w:sz w:val="28"/>
          <w:szCs w:val="24"/>
        </w:rPr>
        <w:t>.М</w:t>
      </w:r>
      <w:proofErr w:type="gramEnd"/>
      <w:r w:rsidRPr="007D3CC8">
        <w:rPr>
          <w:rFonts w:ascii="Times New Roman" w:hAnsi="Times New Roman"/>
          <w:sz w:val="28"/>
          <w:szCs w:val="24"/>
        </w:rPr>
        <w:t>инска</w:t>
      </w:r>
      <w:proofErr w:type="spellEnd"/>
      <w:r w:rsidRPr="007D3CC8">
        <w:rPr>
          <w:rFonts w:ascii="Times New Roman" w:hAnsi="Times New Roman"/>
          <w:sz w:val="28"/>
          <w:szCs w:val="24"/>
        </w:rPr>
        <w:t xml:space="preserve"> (далее – администрация района), организации района.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7. Реализация Плана организациями, не находящимися в подчинении администрации района (его структурных подразделений),  осуществляется с согласия таких организаций.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8. При необходимости к выполнению отдельных мероприятий Плана могут привлекаться не названные в числе исполнителей структурные подразделения администрации района  и организации, в компетенцию которых входит решение соответствующих вопросов.</w:t>
      </w:r>
    </w:p>
    <w:p w:rsidR="00BC752F" w:rsidRPr="007D3CC8" w:rsidRDefault="00BC752F" w:rsidP="00BC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D3CC8">
        <w:rPr>
          <w:rFonts w:ascii="Times New Roman" w:hAnsi="Times New Roman"/>
          <w:sz w:val="28"/>
          <w:szCs w:val="24"/>
        </w:rPr>
        <w:t>9. Структурные подразделения администрации района, организации, указанные первыми в графе «Исполнители» мероприятий Плана (далее - мероприятия) согласно приложению, являются ответственными исполнителями и обеспечивают своевременное и качественное выполнение мероприятий, включая координацию действий их соисполнителей.</w:t>
      </w:r>
    </w:p>
    <w:p w:rsidR="00BC752F" w:rsidRPr="007D3CC8" w:rsidRDefault="00BC752F" w:rsidP="00BC752F">
      <w:pPr>
        <w:pStyle w:val="newncpi"/>
        <w:ind w:firstLine="708"/>
        <w:rPr>
          <w:bCs/>
          <w:sz w:val="28"/>
        </w:rPr>
      </w:pPr>
      <w:r w:rsidRPr="007D3CC8">
        <w:rPr>
          <w:sz w:val="28"/>
        </w:rPr>
        <w:t>10. Ответственные исполнители мероприятий до 25 октября 2024 года представляют информацию о выполнении этих мероприятий в </w:t>
      </w:r>
      <w:r w:rsidRPr="007D3CC8">
        <w:rPr>
          <w:bCs/>
          <w:sz w:val="28"/>
        </w:rPr>
        <w:t xml:space="preserve"> управление идеологической работы, культуры и по делам молодежи.</w:t>
      </w:r>
    </w:p>
    <w:p w:rsidR="00BC752F" w:rsidRPr="007D3CC8" w:rsidRDefault="00BC752F" w:rsidP="00BC752F">
      <w:pPr>
        <w:pStyle w:val="newncpi"/>
        <w:ind w:firstLine="708"/>
        <w:rPr>
          <w:bCs/>
          <w:sz w:val="28"/>
        </w:rPr>
      </w:pPr>
      <w:r w:rsidRPr="007D3CC8">
        <w:rPr>
          <w:bCs/>
          <w:sz w:val="28"/>
        </w:rPr>
        <w:t xml:space="preserve">11. Управление идеологической работы, культуры и по делам молодежи совместно с управлением внутренних дел администрации района, районным отделом по чрезвычайным ситуациям обобщают информацию о ходе реализации мероприятий Плана до 1 ноября 2024 года, информируют главу администрации, прокуратуру района, </w:t>
      </w:r>
      <w:proofErr w:type="spellStart"/>
      <w:r w:rsidRPr="007D3CC8">
        <w:rPr>
          <w:bCs/>
          <w:sz w:val="28"/>
        </w:rPr>
        <w:t>Мингорисполком</w:t>
      </w:r>
      <w:proofErr w:type="spellEnd"/>
      <w:r w:rsidRPr="007D3CC8">
        <w:rPr>
          <w:bCs/>
          <w:sz w:val="28"/>
        </w:rPr>
        <w:t>.</w:t>
      </w:r>
    </w:p>
    <w:p w:rsidR="00BC752F" w:rsidRPr="00993C0F" w:rsidRDefault="00BC752F" w:rsidP="00BC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3CC8">
        <w:rPr>
          <w:rFonts w:ascii="Times New Roman" w:hAnsi="Times New Roman"/>
          <w:bCs/>
          <w:sz w:val="28"/>
          <w:szCs w:val="24"/>
        </w:rPr>
        <w:t> </w:t>
      </w:r>
    </w:p>
    <w:p w:rsidR="00BC752F" w:rsidRDefault="00BC752F" w:rsidP="00BC752F">
      <w:pPr>
        <w:suppressAutoHyphens/>
        <w:autoSpaceDE w:val="0"/>
        <w:autoSpaceDN w:val="0"/>
        <w:adjustRightInd w:val="0"/>
        <w:spacing w:line="240" w:lineRule="exact"/>
        <w:ind w:left="992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752F" w:rsidRDefault="00BC752F" w:rsidP="00BC752F">
      <w:pPr>
        <w:suppressAutoHyphens/>
        <w:autoSpaceDE w:val="0"/>
        <w:autoSpaceDN w:val="0"/>
        <w:adjustRightInd w:val="0"/>
        <w:spacing w:line="240" w:lineRule="exact"/>
        <w:ind w:left="992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752F" w:rsidRDefault="00BC752F" w:rsidP="00BC752F">
      <w:pPr>
        <w:suppressAutoHyphens/>
        <w:autoSpaceDE w:val="0"/>
        <w:autoSpaceDN w:val="0"/>
        <w:adjustRightInd w:val="0"/>
        <w:spacing w:line="240" w:lineRule="exact"/>
        <w:ind w:left="992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752F" w:rsidRPr="00993C0F" w:rsidRDefault="00BC752F" w:rsidP="00BC752F">
      <w:pPr>
        <w:suppressAutoHyphens/>
        <w:autoSpaceDE w:val="0"/>
        <w:autoSpaceDN w:val="0"/>
        <w:adjustRightInd w:val="0"/>
        <w:spacing w:line="192" w:lineRule="auto"/>
        <w:ind w:left="9923"/>
        <w:jc w:val="both"/>
        <w:outlineLvl w:val="0"/>
        <w:rPr>
          <w:rFonts w:ascii="Times New Roman" w:hAnsi="Times New Roman"/>
          <w:sz w:val="24"/>
          <w:szCs w:val="24"/>
        </w:rPr>
      </w:pPr>
      <w:r w:rsidRPr="00993C0F">
        <w:rPr>
          <w:rFonts w:ascii="Times New Roman" w:hAnsi="Times New Roman"/>
          <w:sz w:val="24"/>
          <w:szCs w:val="24"/>
        </w:rPr>
        <w:lastRenderedPageBreak/>
        <w:t xml:space="preserve">Приложение к комплексному плану </w:t>
      </w:r>
      <w:r>
        <w:rPr>
          <w:rFonts w:ascii="Times New Roman" w:hAnsi="Times New Roman"/>
          <w:sz w:val="24"/>
          <w:szCs w:val="24"/>
        </w:rPr>
        <w:br/>
      </w:r>
      <w:r w:rsidRPr="00993C0F"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  <w:r>
        <w:rPr>
          <w:rFonts w:ascii="Times New Roman" w:hAnsi="Times New Roman"/>
          <w:sz w:val="24"/>
          <w:szCs w:val="24"/>
        </w:rPr>
        <w:br/>
      </w:r>
      <w:r w:rsidRPr="00993C0F">
        <w:rPr>
          <w:rFonts w:ascii="Times New Roman" w:hAnsi="Times New Roman"/>
          <w:sz w:val="24"/>
          <w:szCs w:val="24"/>
        </w:rPr>
        <w:t xml:space="preserve">в Первомайском районе </w:t>
      </w:r>
      <w:proofErr w:type="spellStart"/>
      <w:r w:rsidRPr="00993C0F">
        <w:rPr>
          <w:rFonts w:ascii="Times New Roman" w:hAnsi="Times New Roman"/>
          <w:sz w:val="24"/>
          <w:szCs w:val="24"/>
        </w:rPr>
        <w:t>г</w:t>
      </w:r>
      <w:proofErr w:type="gramStart"/>
      <w:r w:rsidRPr="00993C0F">
        <w:rPr>
          <w:rFonts w:ascii="Times New Roman" w:hAnsi="Times New Roman"/>
          <w:sz w:val="24"/>
          <w:szCs w:val="24"/>
        </w:rPr>
        <w:t>.М</w:t>
      </w:r>
      <w:proofErr w:type="gramEnd"/>
      <w:r w:rsidRPr="00993C0F">
        <w:rPr>
          <w:rFonts w:ascii="Times New Roman" w:hAnsi="Times New Roman"/>
          <w:sz w:val="24"/>
          <w:szCs w:val="24"/>
        </w:rPr>
        <w:t>инска</w:t>
      </w:r>
      <w:proofErr w:type="spellEnd"/>
      <w:r w:rsidRPr="00993C0F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4</w:t>
      </w:r>
      <w:r w:rsidRPr="00993C0F">
        <w:rPr>
          <w:rFonts w:ascii="Times New Roman" w:hAnsi="Times New Roman"/>
          <w:sz w:val="24"/>
          <w:szCs w:val="24"/>
        </w:rPr>
        <w:t xml:space="preserve"> год</w:t>
      </w:r>
    </w:p>
    <w:p w:rsidR="00BC752F" w:rsidRPr="00993C0F" w:rsidRDefault="00BC752F" w:rsidP="00BC7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C0F">
        <w:rPr>
          <w:rFonts w:ascii="Times New Roman" w:hAnsi="Times New Roman"/>
          <w:b/>
          <w:sz w:val="24"/>
          <w:szCs w:val="24"/>
        </w:rPr>
        <w:t xml:space="preserve">МЕРОПРИЯТИЯ </w:t>
      </w:r>
      <w:r w:rsidRPr="00993C0F">
        <w:rPr>
          <w:rFonts w:ascii="Times New Roman" w:hAnsi="Times New Roman"/>
          <w:b/>
          <w:iCs/>
          <w:sz w:val="24"/>
          <w:szCs w:val="24"/>
        </w:rPr>
        <w:t xml:space="preserve">КОМПЛЕКСНОГО ПЛАНА </w:t>
      </w:r>
      <w:r w:rsidRPr="00993C0F">
        <w:rPr>
          <w:rFonts w:ascii="Times New Roman" w:hAnsi="Times New Roman"/>
          <w:b/>
          <w:sz w:val="24"/>
          <w:szCs w:val="24"/>
        </w:rPr>
        <w:t>ПО ПРОФИЛАКТИКЕ ПРАВОНАРУШЕНИЙ В ПЕРВОМАЙСКОМ РАЙОНЕ</w:t>
      </w:r>
    </w:p>
    <w:p w:rsidR="00BC752F" w:rsidRPr="00993C0F" w:rsidRDefault="00BC752F" w:rsidP="00BC7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93C0F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993C0F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993C0F">
        <w:rPr>
          <w:rFonts w:ascii="Times New Roman" w:hAnsi="Times New Roman"/>
          <w:b/>
          <w:sz w:val="24"/>
          <w:szCs w:val="24"/>
        </w:rPr>
        <w:t>ИНСКА</w:t>
      </w:r>
      <w:proofErr w:type="spellEnd"/>
      <w:r w:rsidRPr="00993C0F">
        <w:rPr>
          <w:rFonts w:ascii="Times New Roman" w:hAnsi="Times New Roman"/>
          <w:sz w:val="24"/>
          <w:szCs w:val="24"/>
        </w:rPr>
        <w:t xml:space="preserve"> </w:t>
      </w:r>
      <w:r w:rsidRPr="00993C0F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2024</w:t>
      </w:r>
      <w:r w:rsidRPr="00993C0F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8"/>
        <w:tblW w:w="15735" w:type="dxa"/>
        <w:tblInd w:w="-176" w:type="dxa"/>
        <w:tblLook w:val="01E0" w:firstRow="1" w:lastRow="1" w:firstColumn="1" w:lastColumn="1" w:noHBand="0" w:noVBand="0"/>
      </w:tblPr>
      <w:tblGrid>
        <w:gridCol w:w="6962"/>
        <w:gridCol w:w="2068"/>
        <w:gridCol w:w="6705"/>
      </w:tblGrid>
      <w:tr w:rsidR="00BC752F" w:rsidRPr="00993C0F" w:rsidTr="00FC3E21">
        <w:tc>
          <w:tcPr>
            <w:tcW w:w="6962" w:type="dxa"/>
          </w:tcPr>
          <w:p w:rsidR="00BC752F" w:rsidRPr="00993C0F" w:rsidRDefault="00BC752F" w:rsidP="00FC3E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8" w:type="dxa"/>
          </w:tcPr>
          <w:p w:rsidR="00BC752F" w:rsidRPr="00993C0F" w:rsidRDefault="00BC752F" w:rsidP="00FC3E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0F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6705" w:type="dxa"/>
          </w:tcPr>
          <w:p w:rsidR="00BC752F" w:rsidRPr="00993C0F" w:rsidRDefault="00BC752F" w:rsidP="00FC3E2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0F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BC752F" w:rsidRPr="00993C0F" w:rsidTr="00FC3E21">
        <w:tc>
          <w:tcPr>
            <w:tcW w:w="6962" w:type="dxa"/>
          </w:tcPr>
          <w:p w:rsidR="00BC752F" w:rsidRPr="007967CF" w:rsidRDefault="00BC752F" w:rsidP="00FC3E21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67C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68" w:type="dxa"/>
          </w:tcPr>
          <w:p w:rsidR="00BC752F" w:rsidRPr="007967CF" w:rsidRDefault="00BC752F" w:rsidP="00FC3E21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67C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6705" w:type="dxa"/>
          </w:tcPr>
          <w:p w:rsidR="00BC752F" w:rsidRPr="007967CF" w:rsidRDefault="00BC752F" w:rsidP="00FC3E21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967CF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</w:tr>
      <w:tr w:rsidR="00BC752F" w:rsidRPr="00993C0F" w:rsidTr="00FC3E21">
        <w:tc>
          <w:tcPr>
            <w:tcW w:w="15735" w:type="dxa"/>
            <w:gridSpan w:val="3"/>
          </w:tcPr>
          <w:p w:rsidR="00BC752F" w:rsidRPr="00993C0F" w:rsidRDefault="00BC752F" w:rsidP="00FC3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C0F">
              <w:rPr>
                <w:rFonts w:ascii="Times New Roman" w:hAnsi="Times New Roman"/>
                <w:b/>
                <w:sz w:val="24"/>
                <w:szCs w:val="24"/>
              </w:rPr>
              <w:t>1. Организационно-практические мероприятия</w:t>
            </w:r>
          </w:p>
        </w:tc>
      </w:tr>
      <w:tr w:rsidR="00BC752F" w:rsidRPr="00993C0F" w:rsidTr="00FC3E21">
        <w:trPr>
          <w:trHeight w:val="851"/>
        </w:trPr>
        <w:tc>
          <w:tcPr>
            <w:tcW w:w="6962" w:type="dxa"/>
          </w:tcPr>
          <w:p w:rsidR="00BC752F" w:rsidRPr="005E2BA3" w:rsidRDefault="00BC752F" w:rsidP="00FC3E21">
            <w:pPr>
              <w:pStyle w:val="a7"/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Проведение анализа состояния и прогнозирование развития ситуации в сфере профилактики правонарушений,  в том числе по противодействию </w:t>
            </w:r>
            <w:proofErr w:type="spellStart"/>
            <w:r w:rsidRPr="005E2BA3">
              <w:rPr>
                <w:rFonts w:ascii="Times New Roman" w:hAnsi="Times New Roman"/>
                <w:sz w:val="24"/>
                <w:szCs w:val="24"/>
              </w:rPr>
              <w:t>киберпреступности</w:t>
            </w:r>
            <w:proofErr w:type="spellEnd"/>
            <w:r w:rsidRPr="005E2BA3">
              <w:rPr>
                <w:rFonts w:ascii="Times New Roman" w:hAnsi="Times New Roman"/>
                <w:sz w:val="24"/>
                <w:szCs w:val="24"/>
              </w:rPr>
              <w:t>, принятие мер по ней</w:t>
            </w:r>
            <w:r>
              <w:rPr>
                <w:rFonts w:ascii="Times New Roman" w:hAnsi="Times New Roman"/>
                <w:sz w:val="24"/>
                <w:szCs w:val="24"/>
              </w:rPr>
              <w:t>трализации негативных тенденций.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pStyle w:val="a7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 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a7"/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 xml:space="preserve">РУВД,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</w:t>
            </w: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прокуратура района</w:t>
            </w:r>
          </w:p>
        </w:tc>
      </w:tr>
      <w:tr w:rsidR="00BC752F" w:rsidRPr="00993C0F" w:rsidTr="00FC3E21">
        <w:trPr>
          <w:trHeight w:val="1160"/>
        </w:trPr>
        <w:tc>
          <w:tcPr>
            <w:tcW w:w="6962" w:type="dxa"/>
          </w:tcPr>
          <w:p w:rsidR="00BC752F" w:rsidRPr="005E2BA3" w:rsidRDefault="00BC752F" w:rsidP="00FC3E21">
            <w:pPr>
              <w:shd w:val="clear" w:color="auto" w:fill="FFFFFF"/>
              <w:tabs>
                <w:tab w:val="left" w:pos="-5160"/>
              </w:tabs>
              <w:spacing w:line="226" w:lineRule="auto"/>
              <w:ind w:right="40"/>
              <w:jc w:val="both"/>
              <w:rPr>
                <w:rStyle w:val="aa"/>
                <w:rFonts w:eastAsia="Calibri"/>
                <w:sz w:val="24"/>
                <w:szCs w:val="24"/>
              </w:rPr>
            </w:pPr>
            <w:r w:rsidRPr="005E2BA3">
              <w:rPr>
                <w:rStyle w:val="aa"/>
                <w:rFonts w:eastAsia="Calibri"/>
                <w:sz w:val="24"/>
                <w:szCs w:val="24"/>
              </w:rPr>
              <w:t xml:space="preserve">1.2. Осуществление мониторинга </w:t>
            </w:r>
            <w:r>
              <w:rPr>
                <w:rStyle w:val="aa"/>
                <w:rFonts w:eastAsia="Calibri"/>
                <w:sz w:val="24"/>
                <w:szCs w:val="24"/>
              </w:rPr>
              <w:t>СМИ</w:t>
            </w:r>
            <w:r w:rsidRPr="005E2BA3">
              <w:rPr>
                <w:rStyle w:val="aa"/>
                <w:rFonts w:eastAsia="Calibri"/>
                <w:sz w:val="24"/>
                <w:szCs w:val="24"/>
              </w:rPr>
              <w:t>, альтерна</w:t>
            </w:r>
            <w:r>
              <w:rPr>
                <w:rStyle w:val="aa"/>
                <w:rFonts w:eastAsia="Calibri"/>
                <w:sz w:val="24"/>
                <w:szCs w:val="24"/>
              </w:rPr>
              <w:t>тивных каналов информирования (и</w:t>
            </w:r>
            <w:r w:rsidRPr="005E2BA3">
              <w:rPr>
                <w:rStyle w:val="aa"/>
                <w:rFonts w:eastAsia="Calibri"/>
                <w:sz w:val="24"/>
                <w:szCs w:val="24"/>
              </w:rPr>
              <w:t>нтернет-сайтов, социальных сетей, мессенджеров) в целях недопущения их использования для противоправной деятельности. Проведение профилактической деятельности по предупреждению распространения и влияния на несовершеннолетних и молодежь негативной информации, размещенной в сети Интернет,</w:t>
            </w:r>
            <w:r w:rsidRPr="005E2BA3">
              <w:rPr>
                <w:sz w:val="24"/>
                <w:szCs w:val="24"/>
              </w:rPr>
              <w:t xml:space="preserve"> </w:t>
            </w:r>
            <w:r w:rsidRPr="005E2BA3">
              <w:rPr>
                <w:rStyle w:val="aa"/>
                <w:rFonts w:eastAsia="Calibri"/>
                <w:sz w:val="24"/>
                <w:szCs w:val="24"/>
              </w:rPr>
              <w:t>социальных сетях, мессенджерах, принятие мер, по установлению виновных лиц и п</w:t>
            </w:r>
            <w:r>
              <w:rPr>
                <w:rStyle w:val="aa"/>
                <w:rFonts w:eastAsia="Calibri"/>
                <w:sz w:val="24"/>
                <w:szCs w:val="24"/>
              </w:rPr>
              <w:t>ривлечению их к ответственности.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pStyle w:val="a7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a7"/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РУВД, РО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СК*,</w:t>
            </w:r>
            <w:r w:rsidRPr="005E2BA3">
              <w:rPr>
                <w:bCs/>
                <w:sz w:val="24"/>
                <w:szCs w:val="24"/>
              </w:rPr>
              <w:t xml:space="preserve"> </w:t>
            </w: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идеологической работы,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культуры и по делам молодежи,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управление по образованию, 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ОО «БРСМ»</w:t>
            </w: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руководители предприятий, организаций всех форм собственности</w:t>
            </w:r>
          </w:p>
        </w:tc>
      </w:tr>
      <w:tr w:rsidR="00BC752F" w:rsidRPr="00993C0F" w:rsidTr="00FC3E21">
        <w:trPr>
          <w:trHeight w:val="277"/>
        </w:trPr>
        <w:tc>
          <w:tcPr>
            <w:tcW w:w="6962" w:type="dxa"/>
          </w:tcPr>
          <w:p w:rsidR="00BC752F" w:rsidRPr="005E2BA3" w:rsidRDefault="00BC752F" w:rsidP="00FC3E21">
            <w:pPr>
              <w:pStyle w:val="a7"/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Организация практических семинаров для председателей советов ОПОП, </w:t>
            </w:r>
            <w:r>
              <w:rPr>
                <w:rFonts w:ascii="Times New Roman" w:hAnsi="Times New Roman"/>
                <w:sz w:val="24"/>
                <w:szCs w:val="24"/>
              </w:rPr>
              <w:t>КОТОС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ТОС,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командиров добровольных дружин и молодежных отрядов охраны правопорядка с участием представителей иных субъектов профилактики правонарушений с целью повышения эффективности их деятельности и улучшения вза</w:t>
            </w:r>
            <w:r>
              <w:rPr>
                <w:rFonts w:ascii="Times New Roman" w:hAnsi="Times New Roman"/>
                <w:sz w:val="24"/>
                <w:szCs w:val="24"/>
              </w:rPr>
              <w:t>имодействия.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pStyle w:val="a7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управление идеологической работы, культуры и по делам молодежи, отдел городского хозяйства, управление социальной защиты, РУВД,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РОЧС, </w:t>
            </w: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депутаты всех уровней,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советы ОПОП,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ТОС, </w:t>
            </w:r>
            <w:r>
              <w:rPr>
                <w:rFonts w:ascii="Times New Roman" w:hAnsi="Times New Roman"/>
                <w:sz w:val="24"/>
                <w:szCs w:val="24"/>
              </w:rPr>
              <w:t>ТОС, РК ОО «БРСМ»</w:t>
            </w:r>
          </w:p>
        </w:tc>
      </w:tr>
      <w:tr w:rsidR="00BC752F" w:rsidRPr="00993C0F" w:rsidTr="00FC3E21">
        <w:trPr>
          <w:trHeight w:val="284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pStyle w:val="a7"/>
              <w:spacing w:line="22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sz w:val="24"/>
                <w:szCs w:val="24"/>
              </w:rPr>
              <w:t>2. Мероприятия по противодействию отдельным видам правонарушений</w:t>
            </w:r>
          </w:p>
        </w:tc>
      </w:tr>
      <w:tr w:rsidR="00BC752F" w:rsidRPr="00993C0F" w:rsidTr="00FC3E21">
        <w:trPr>
          <w:trHeight w:val="64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pStyle w:val="a7"/>
              <w:spacing w:line="22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bCs/>
                <w:sz w:val="24"/>
                <w:szCs w:val="24"/>
              </w:rPr>
              <w:t>2.1. По предупреждению преступлений против государства и порядка осуществления власти и управления</w:t>
            </w:r>
          </w:p>
        </w:tc>
      </w:tr>
      <w:tr w:rsidR="00BC752F" w:rsidRPr="00993C0F" w:rsidTr="00FC3E21">
        <w:trPr>
          <w:trHeight w:val="64"/>
        </w:trPr>
        <w:tc>
          <w:tcPr>
            <w:tcW w:w="6962" w:type="dxa"/>
          </w:tcPr>
          <w:p w:rsidR="00BC752F" w:rsidRPr="005E2BA3" w:rsidRDefault="00BC752F" w:rsidP="00FC3E21">
            <w:pPr>
              <w:spacing w:line="22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2.1.1. 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предупредительно-профилактических мероприятий по обеспечению общественной безопасности в преддверии и в период проведения электоральной кампании по выборам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депутатов Палаты представителей Национального собрания Республики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Беларусь и Минского городского Совета депутатов.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квартал 2024 г.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2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РУВД,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организаций, предприятий всех форм собственности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прокуратура района, РОЧС, управление идеологической работы, культуры и по делам молодежи </w:t>
            </w:r>
          </w:p>
        </w:tc>
      </w:tr>
      <w:tr w:rsidR="00BC752F" w:rsidRPr="00993C0F" w:rsidTr="00FC3E21">
        <w:trPr>
          <w:trHeight w:val="56"/>
        </w:trPr>
        <w:tc>
          <w:tcPr>
            <w:tcW w:w="6962" w:type="dxa"/>
          </w:tcPr>
          <w:p w:rsidR="00BC752F" w:rsidRPr="00F164C4" w:rsidRDefault="00BC752F" w:rsidP="00FC3E21">
            <w:pPr>
              <w:pStyle w:val="Other0"/>
              <w:shd w:val="clear" w:color="auto" w:fill="auto"/>
              <w:tabs>
                <w:tab w:val="left" w:pos="854"/>
                <w:tab w:val="left" w:pos="2160"/>
              </w:tabs>
              <w:spacing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F164C4">
              <w:rPr>
                <w:rFonts w:cs="Times New Roman"/>
                <w:sz w:val="24"/>
                <w:szCs w:val="24"/>
              </w:rPr>
              <w:lastRenderedPageBreak/>
              <w:t>2.1.2. </w:t>
            </w:r>
            <w:r w:rsidRPr="00F164C4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Проведение комплекса информационно-разъяснительных, профилактических мероприятий на предприятиях, в учреждениях и организациях 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>района</w:t>
            </w:r>
            <w:r w:rsidRPr="00F164C4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по предупреждению фактов насилия, угроз применения насилия оскорблений и иных противоправных действий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164C4">
              <w:rPr>
                <w:rFonts w:cs="Times New Roman"/>
                <w:color w:val="000000"/>
                <w:sz w:val="24"/>
                <w:szCs w:val="24"/>
                <w:lang w:bidi="ru-RU"/>
              </w:rPr>
              <w:t>в отношении представ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>ителей власти.</w:t>
            </w:r>
          </w:p>
        </w:tc>
        <w:tc>
          <w:tcPr>
            <w:tcW w:w="2068" w:type="dxa"/>
          </w:tcPr>
          <w:p w:rsidR="00BC752F" w:rsidRPr="00F164C4" w:rsidRDefault="00BC752F" w:rsidP="00FC3E2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4C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F164C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ервый квартал 2024 г.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РУВД,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РОСК, прокуратура района, РОЧС, управление идеологической работы, культуры и по делам молодежи,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организаций, предприятий всех форм собственности</w:t>
            </w:r>
          </w:p>
        </w:tc>
      </w:tr>
      <w:tr w:rsidR="00BC752F" w:rsidRPr="00993C0F" w:rsidTr="00FC3E21">
        <w:trPr>
          <w:trHeight w:val="56"/>
        </w:trPr>
        <w:tc>
          <w:tcPr>
            <w:tcW w:w="6962" w:type="dxa"/>
          </w:tcPr>
          <w:p w:rsidR="00BC752F" w:rsidRPr="00533931" w:rsidRDefault="00BC752F" w:rsidP="00FC3E21">
            <w:pPr>
              <w:pStyle w:val="Other0"/>
              <w:shd w:val="clear" w:color="auto" w:fill="auto"/>
              <w:tabs>
                <w:tab w:val="left" w:pos="859"/>
                <w:tab w:val="left" w:pos="2165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533931">
              <w:rPr>
                <w:sz w:val="24"/>
                <w:szCs w:val="24"/>
              </w:rPr>
              <w:t>2.1.3. 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 xml:space="preserve">Проведение комплекса мероприятий, направленных 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br/>
              <w:t xml:space="preserve">на выявление, разобщение неформальных групп деструктивной направленности, предупреждение и выявление (раскрытие) совершаемых ими противоправных действий, в том числе нарушений порядка подготовки и </w:t>
            </w:r>
            <w:r>
              <w:rPr>
                <w:color w:val="000000"/>
                <w:sz w:val="24"/>
                <w:szCs w:val="24"/>
                <w:lang w:bidi="ru-RU"/>
              </w:rPr>
              <w:t>проведения массовых мероприятий.</w:t>
            </w:r>
          </w:p>
        </w:tc>
        <w:tc>
          <w:tcPr>
            <w:tcW w:w="2068" w:type="dxa"/>
          </w:tcPr>
          <w:p w:rsidR="00BC752F" w:rsidRPr="00F164C4" w:rsidRDefault="00BC752F" w:rsidP="00FC3E2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4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64C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РУВД, РО УКГБ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*, управление идеологической работы, культуры и по делам молодежи, управление по образованию, отдел торговли, комиссия по делам несовершеннолетних,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организаций, предприятий всех форм собственности</w:t>
            </w:r>
          </w:p>
        </w:tc>
      </w:tr>
      <w:tr w:rsidR="00BC752F" w:rsidRPr="00993C0F" w:rsidTr="00FC3E21">
        <w:trPr>
          <w:trHeight w:val="1114"/>
        </w:trPr>
        <w:tc>
          <w:tcPr>
            <w:tcW w:w="6962" w:type="dxa"/>
          </w:tcPr>
          <w:p w:rsidR="00BC752F" w:rsidRPr="005E2BA3" w:rsidRDefault="00BC752F" w:rsidP="00FC3E21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2.1.4. 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личных встреч руководством администрации района с руководителями организаций, предприятий всех форм собственности, их заместителями (должностными лицами на которых возложены функции) по идеологической работе.</w:t>
            </w:r>
          </w:p>
        </w:tc>
        <w:tc>
          <w:tcPr>
            <w:tcW w:w="2068" w:type="dxa"/>
          </w:tcPr>
          <w:p w:rsidR="00BC752F" w:rsidRPr="00F164C4" w:rsidRDefault="00BC752F" w:rsidP="00FC3E2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администрация, </w:t>
            </w: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РУВД, РО УКГБ*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управление идеологической работы, культуры и по делам молодежи, депутаты Палаты представителей Национального собрания Республики Беларусь и Минского городского совета депутатов</w:t>
            </w:r>
          </w:p>
        </w:tc>
      </w:tr>
      <w:tr w:rsidR="00BC752F" w:rsidRPr="00993C0F" w:rsidTr="00FC3E21">
        <w:trPr>
          <w:trHeight w:val="445"/>
        </w:trPr>
        <w:tc>
          <w:tcPr>
            <w:tcW w:w="6962" w:type="dxa"/>
          </w:tcPr>
          <w:p w:rsidR="00BC752F" w:rsidRPr="005E2BA3" w:rsidRDefault="00BC752F" w:rsidP="00FC3E21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2.1.5. 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мониторингов предприятий общественного питания, организующих вечерние и ночные развлекательные программы.</w:t>
            </w:r>
          </w:p>
        </w:tc>
        <w:tc>
          <w:tcPr>
            <w:tcW w:w="2068" w:type="dxa"/>
          </w:tcPr>
          <w:p w:rsidR="00BC752F" w:rsidRPr="00F164C4" w:rsidRDefault="00BC752F" w:rsidP="00FC3E2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управление идеологической работы, культуры и по делам молодежи, </w:t>
            </w: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РУВД,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РОЧС, </w:t>
            </w:r>
            <w:proofErr w:type="spellStart"/>
            <w:r w:rsidRPr="00AF09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РЦГиЭ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отдел торговли</w:t>
            </w:r>
          </w:p>
        </w:tc>
      </w:tr>
      <w:tr w:rsidR="00BC752F" w:rsidRPr="00993C0F" w:rsidTr="00FC3E21">
        <w:trPr>
          <w:trHeight w:val="56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2.2. </w:t>
            </w:r>
            <w:r w:rsidRPr="00F164C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Профилактические мероприятия по предупреждению правонарушений, создающих условия для коррупционных правонарушений</w:t>
            </w:r>
          </w:p>
        </w:tc>
      </w:tr>
      <w:tr w:rsidR="00BC752F" w:rsidRPr="00993C0F" w:rsidTr="00FC3E21">
        <w:trPr>
          <w:trHeight w:val="1114"/>
        </w:trPr>
        <w:tc>
          <w:tcPr>
            <w:tcW w:w="6962" w:type="dxa"/>
          </w:tcPr>
          <w:p w:rsidR="00BC752F" w:rsidRPr="00F164C4" w:rsidRDefault="00BC752F" w:rsidP="00FC3E21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4C4">
              <w:rPr>
                <w:rFonts w:ascii="Times New Roman" w:hAnsi="Times New Roman"/>
                <w:sz w:val="24"/>
                <w:szCs w:val="24"/>
              </w:rPr>
              <w:t>2.2.1.</w:t>
            </w:r>
            <w:r w:rsidRPr="00F164C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164C4">
              <w:rPr>
                <w:rFonts w:ascii="Times New Roman" w:hAnsi="Times New Roman"/>
                <w:sz w:val="24"/>
                <w:szCs w:val="24"/>
              </w:rPr>
              <w:t xml:space="preserve">Проведение анализа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структурных подразделений администрации и г</w:t>
            </w:r>
            <w:r w:rsidRPr="00F164C4">
              <w:rPr>
                <w:rFonts w:ascii="Times New Roman" w:hAnsi="Times New Roman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164C4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 «</w:t>
            </w:r>
            <w:r w:rsidRPr="00F164C4">
              <w:rPr>
                <w:rFonts w:ascii="Times New Roman" w:hAnsi="Times New Roman"/>
                <w:sz w:val="24"/>
                <w:szCs w:val="24"/>
              </w:rPr>
              <w:t>Центр по обеспечению деятельности управления по образованию администрации Первомайского района города Минска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164C4">
              <w:rPr>
                <w:rFonts w:ascii="Times New Roman" w:hAnsi="Times New Roman"/>
                <w:sz w:val="24"/>
                <w:szCs w:val="24"/>
              </w:rPr>
              <w:t xml:space="preserve"> по вопросу организации и осуществления закупок товаров (работ, услуг) с внесением соответствующих предложений по совершенствованию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F16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указанной сфере.</w:t>
            </w:r>
          </w:p>
        </w:tc>
        <w:tc>
          <w:tcPr>
            <w:tcW w:w="2068" w:type="dxa"/>
          </w:tcPr>
          <w:p w:rsidR="00BC752F" w:rsidRDefault="00BC752F" w:rsidP="00FC3E21">
            <w:pPr>
              <w:pStyle w:val="Other0"/>
              <w:shd w:val="clear" w:color="auto" w:fill="auto"/>
              <w:spacing w:line="254" w:lineRule="auto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F164C4">
              <w:rPr>
                <w:rFonts w:cs="Times New Roman"/>
                <w:color w:val="000000"/>
                <w:sz w:val="24"/>
                <w:szCs w:val="24"/>
                <w:lang w:bidi="ru-RU"/>
              </w:rPr>
              <w:t>н</w:t>
            </w:r>
            <w:proofErr w:type="gramEnd"/>
            <w:r w:rsidRPr="00F164C4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е позднее </w:t>
            </w:r>
          </w:p>
          <w:p w:rsidR="00BC752F" w:rsidRPr="00F164C4" w:rsidRDefault="00BC752F" w:rsidP="00FC3E21">
            <w:pPr>
              <w:pStyle w:val="Other0"/>
              <w:shd w:val="clear" w:color="auto" w:fill="auto"/>
              <w:spacing w:line="254" w:lineRule="auto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1 </w:t>
            </w:r>
            <w:r w:rsidRPr="00F164C4">
              <w:rPr>
                <w:rFonts w:cs="Times New Roman"/>
                <w:color w:val="000000"/>
                <w:sz w:val="24"/>
                <w:szCs w:val="24"/>
                <w:lang w:bidi="ru-RU"/>
              </w:rPr>
              <w:t>ию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>н</w:t>
            </w:r>
            <w:r w:rsidRPr="00F164C4">
              <w:rPr>
                <w:rFonts w:cs="Times New Roman"/>
                <w:color w:val="000000"/>
                <w:sz w:val="24"/>
                <w:szCs w:val="24"/>
                <w:lang w:bidi="ru-RU"/>
              </w:rPr>
              <w:t>я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по образованию, финансовый отдел</w:t>
            </w:r>
          </w:p>
        </w:tc>
      </w:tr>
      <w:tr w:rsidR="00BC752F" w:rsidRPr="00993C0F" w:rsidTr="00FC3E21">
        <w:trPr>
          <w:trHeight w:val="1114"/>
        </w:trPr>
        <w:tc>
          <w:tcPr>
            <w:tcW w:w="6962" w:type="dxa"/>
          </w:tcPr>
          <w:p w:rsidR="00BC752F" w:rsidRPr="00533931" w:rsidRDefault="00BC752F" w:rsidP="00FC3E21">
            <w:pPr>
              <w:pStyle w:val="Other0"/>
              <w:shd w:val="clear" w:color="auto" w:fill="auto"/>
              <w:tabs>
                <w:tab w:val="left" w:pos="1694"/>
                <w:tab w:val="left" w:pos="2064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533931">
              <w:rPr>
                <w:sz w:val="24"/>
                <w:szCs w:val="24"/>
              </w:rPr>
              <w:t>2.2.2. 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>Проведение анализа информации о согласовании глав</w:t>
            </w:r>
            <w:r>
              <w:rPr>
                <w:color w:val="000000"/>
                <w:sz w:val="24"/>
                <w:szCs w:val="24"/>
                <w:lang w:bidi="ru-RU"/>
              </w:rPr>
              <w:t>ой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 xml:space="preserve"> администраций район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 xml:space="preserve"> назначений на руководящие должности в организации государственно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й и частной форм собственности, 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 xml:space="preserve">уволенных по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дискредитирующим 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 xml:space="preserve">обстоятельствам, с 01.07.2023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по 01.07.2024 и предоставление информации в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Мингорисполком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068" w:type="dxa"/>
          </w:tcPr>
          <w:p w:rsidR="00BC752F" w:rsidRDefault="00BC752F" w:rsidP="00FC3E21">
            <w:pPr>
              <w:pStyle w:val="Other0"/>
              <w:shd w:val="clear" w:color="auto" w:fill="auto"/>
              <w:spacing w:line="254" w:lineRule="auto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B35E5F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не позднее </w:t>
            </w:r>
          </w:p>
          <w:p w:rsidR="00BC752F" w:rsidRPr="00B35E5F" w:rsidRDefault="00BC752F" w:rsidP="00FC3E21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6705" w:type="dxa"/>
          </w:tcPr>
          <w:p w:rsidR="00BC752F" w:rsidRPr="00533931" w:rsidRDefault="00BC752F" w:rsidP="00FC3E21">
            <w:pPr>
              <w:pStyle w:val="Other0"/>
              <w:shd w:val="clear" w:color="auto" w:fill="auto"/>
              <w:tabs>
                <w:tab w:val="left" w:pos="1603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 xml:space="preserve">правление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юридической и 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 xml:space="preserve">организационно-кадровой работы </w:t>
            </w:r>
            <w:r>
              <w:rPr>
                <w:color w:val="000000"/>
                <w:sz w:val="24"/>
                <w:szCs w:val="24"/>
                <w:lang w:bidi="ru-RU"/>
              </w:rPr>
              <w:t>администрации района</w:t>
            </w:r>
          </w:p>
        </w:tc>
      </w:tr>
      <w:tr w:rsidR="00BC752F" w:rsidRPr="00993C0F" w:rsidTr="00FC3E21">
        <w:trPr>
          <w:trHeight w:val="1114"/>
        </w:trPr>
        <w:tc>
          <w:tcPr>
            <w:tcW w:w="6962" w:type="dxa"/>
          </w:tcPr>
          <w:p w:rsidR="00BC752F" w:rsidRPr="00B35E5F" w:rsidRDefault="00BC752F" w:rsidP="00FC3E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E5F">
              <w:rPr>
                <w:rFonts w:ascii="Times New Roman" w:hAnsi="Times New Roman"/>
                <w:sz w:val="24"/>
                <w:szCs w:val="24"/>
              </w:rPr>
              <w:lastRenderedPageBreak/>
              <w:t>2.2.3. </w:t>
            </w:r>
            <w:proofErr w:type="gramStart"/>
            <w:r w:rsidRPr="00B35E5F">
              <w:rPr>
                <w:rFonts w:ascii="Times New Roman" w:hAnsi="Times New Roman"/>
                <w:sz w:val="24"/>
                <w:szCs w:val="24"/>
              </w:rPr>
              <w:t xml:space="preserve">Направление в органы прокуратуры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B35E5F">
              <w:rPr>
                <w:rFonts w:ascii="Times New Roman" w:hAnsi="Times New Roman"/>
                <w:sz w:val="24"/>
                <w:szCs w:val="24"/>
              </w:rPr>
              <w:t xml:space="preserve"> сведений о фактах, свидетельствующих о коррупционных правонарушениях, создающих условия для коррупции, с целью принятия мер прокурорского реагирования и формирования </w:t>
            </w:r>
            <w:r w:rsidRPr="00B35E5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соответствующей базы данных при выявлении, в том числе в ходе проведения контрольно-аналитических, оперативно-розыскных мероприятий, а также проверок в порядке ст. 173 Уголовно-процессуального кодекса Республики Беларусь, признаков нарушений требований антикоррупционного законодательства.</w:t>
            </w:r>
            <w:proofErr w:type="gramEnd"/>
          </w:p>
        </w:tc>
        <w:tc>
          <w:tcPr>
            <w:tcW w:w="2068" w:type="dxa"/>
          </w:tcPr>
          <w:p w:rsidR="00BC752F" w:rsidRPr="00B35E5F" w:rsidRDefault="00BC752F" w:rsidP="00FC3E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E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РУВД, структурные подразделения администрации района, руководители организаций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форм собственности</w:t>
            </w:r>
          </w:p>
        </w:tc>
      </w:tr>
      <w:tr w:rsidR="00BC752F" w:rsidRPr="003C03AD" w:rsidTr="00FC3E21">
        <w:trPr>
          <w:trHeight w:val="1114"/>
        </w:trPr>
        <w:tc>
          <w:tcPr>
            <w:tcW w:w="6962" w:type="dxa"/>
          </w:tcPr>
          <w:p w:rsidR="00BC752F" w:rsidRPr="003C03AD" w:rsidRDefault="00BC752F" w:rsidP="00FC3E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3AD">
              <w:rPr>
                <w:rFonts w:ascii="Times New Roman" w:hAnsi="Times New Roman"/>
                <w:sz w:val="24"/>
                <w:szCs w:val="24"/>
              </w:rPr>
              <w:t>2.2.4.</w:t>
            </w:r>
            <w:r w:rsidRPr="003C03A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C03AD">
              <w:rPr>
                <w:rFonts w:ascii="Times New Roman" w:hAnsi="Times New Roman"/>
                <w:sz w:val="24"/>
                <w:szCs w:val="24"/>
              </w:rPr>
              <w:t>Проведение онлайн лекций, семинаров, «круглых столов» в трудовых коллективах организаций г. Минска по вопросам разъяснения норм антикоррупционного законодательства, недопущения коррупции, использования своего служебного положения и связанных с ним возможностей для получения личной выгоды.</w:t>
            </w:r>
          </w:p>
        </w:tc>
        <w:tc>
          <w:tcPr>
            <w:tcW w:w="2068" w:type="dxa"/>
          </w:tcPr>
          <w:p w:rsidR="00BC752F" w:rsidRPr="003C03AD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 прокуратура района</w:t>
            </w:r>
            <w:r>
              <w:rPr>
                <w:rFonts w:ascii="Times New Roman" w:hAnsi="Times New Roman"/>
                <w:sz w:val="24"/>
                <w:szCs w:val="24"/>
              </w:rPr>
              <w:t>*, РУВД</w:t>
            </w:r>
          </w:p>
        </w:tc>
      </w:tr>
      <w:tr w:rsidR="00BC752F" w:rsidRPr="00993C0F" w:rsidTr="00FC3E21">
        <w:trPr>
          <w:trHeight w:val="1114"/>
        </w:trPr>
        <w:tc>
          <w:tcPr>
            <w:tcW w:w="6962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2.2.5. 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Обеспечение при проведении аттестации на соответствие занимаемой должности проверки знания государственными гражданскими служащими, работниками подчиненных организаций, относящимися к категории государственных должностных лиц, законодательства о борьбе с коррупцией,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эффективности принимаемых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 мер по соблюдению законод</w:t>
            </w:r>
            <w:r>
              <w:rPr>
                <w:rFonts w:ascii="Times New Roman" w:hAnsi="Times New Roman"/>
                <w:sz w:val="24"/>
                <w:szCs w:val="24"/>
              </w:rPr>
              <w:t>ательства о борьбе с коррупцией.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управление юридической и организационно-кадровой работы,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структурные подразделения администрации района с правами юридического лица</w:t>
            </w:r>
          </w:p>
        </w:tc>
      </w:tr>
      <w:tr w:rsidR="00BC752F" w:rsidRPr="00993C0F" w:rsidTr="00FC3E21">
        <w:trPr>
          <w:trHeight w:val="1114"/>
        </w:trPr>
        <w:tc>
          <w:tcPr>
            <w:tcW w:w="6962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2.2.6. Рассмотрение на выездных заседаниях районной комиссии по противодействию коррупции завершенных уголовных дел по предупреждению правонарушений, созданию условий для коррупции и совершения коррупционных преступлений.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 администрации района</w:t>
            </w:r>
          </w:p>
        </w:tc>
      </w:tr>
      <w:tr w:rsidR="00BC752F" w:rsidRPr="00993C0F" w:rsidTr="00FC3E21">
        <w:trPr>
          <w:trHeight w:val="56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</w:t>
            </w:r>
            <w:r w:rsidRPr="003C03AD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Профилактические мероприятия по предупреждению правонарушений против жизни и здоровья граждан, общественного порядка и общественной нравственности</w:t>
            </w:r>
          </w:p>
        </w:tc>
      </w:tr>
      <w:tr w:rsidR="00BC752F" w:rsidRPr="00993C0F" w:rsidTr="00FC3E21">
        <w:trPr>
          <w:trHeight w:val="321"/>
        </w:trPr>
        <w:tc>
          <w:tcPr>
            <w:tcW w:w="6962" w:type="dxa"/>
          </w:tcPr>
          <w:p w:rsidR="00BC752F" w:rsidRPr="00533931" w:rsidRDefault="00BC752F" w:rsidP="00FC3E21">
            <w:pPr>
              <w:pStyle w:val="Other0"/>
              <w:shd w:val="clear" w:color="auto" w:fill="auto"/>
              <w:tabs>
                <w:tab w:val="left" w:pos="1296"/>
              </w:tabs>
              <w:jc w:val="both"/>
              <w:rPr>
                <w:sz w:val="24"/>
                <w:szCs w:val="24"/>
              </w:rPr>
            </w:pPr>
            <w:r w:rsidRPr="00533931">
              <w:rPr>
                <w:sz w:val="24"/>
                <w:szCs w:val="24"/>
              </w:rPr>
              <w:t xml:space="preserve">2.3.1. Проведение работы по выявлению нарушений реализации </w:t>
            </w:r>
            <w:proofErr w:type="spellStart"/>
            <w:r w:rsidRPr="00533931">
              <w:rPr>
                <w:sz w:val="24"/>
                <w:szCs w:val="24"/>
              </w:rPr>
              <w:t>нетабачных</w:t>
            </w:r>
            <w:proofErr w:type="spellEnd"/>
            <w:r w:rsidRPr="00533931">
              <w:rPr>
                <w:sz w:val="24"/>
                <w:szCs w:val="24"/>
              </w:rPr>
              <w:t xml:space="preserve"> </w:t>
            </w:r>
            <w:proofErr w:type="spellStart"/>
            <w:r w:rsidRPr="00533931">
              <w:rPr>
                <w:sz w:val="24"/>
                <w:szCs w:val="24"/>
              </w:rPr>
              <w:t>никотиносодержащих</w:t>
            </w:r>
            <w:proofErr w:type="spellEnd"/>
            <w:r w:rsidRPr="00533931">
              <w:rPr>
                <w:sz w:val="24"/>
                <w:szCs w:val="24"/>
              </w:rPr>
              <w:t xml:space="preserve"> изделий, жидкостей для электронных систем курения, в том числе несовершеннолетними, в торговых объектах, в том числе </w:t>
            </w:r>
            <w:r w:rsidRPr="00533931">
              <w:rPr>
                <w:sz w:val="24"/>
                <w:szCs w:val="24"/>
              </w:rPr>
              <w:br/>
              <w:t>на прилегающей к н</w:t>
            </w:r>
            <w:r>
              <w:rPr>
                <w:sz w:val="24"/>
                <w:szCs w:val="24"/>
              </w:rPr>
              <w:t>им территории, и сети Интернет.</w:t>
            </w:r>
          </w:p>
        </w:tc>
        <w:tc>
          <w:tcPr>
            <w:tcW w:w="2068" w:type="dxa"/>
          </w:tcPr>
          <w:p w:rsidR="00BC752F" w:rsidRPr="009B5785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7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05" w:type="dxa"/>
          </w:tcPr>
          <w:p w:rsidR="00BC752F" w:rsidRPr="009B5785" w:rsidRDefault="00BC752F" w:rsidP="00FC3E21">
            <w:pPr>
              <w:rPr>
                <w:rFonts w:ascii="Times New Roman" w:hAnsi="Times New Roman"/>
                <w:sz w:val="24"/>
                <w:szCs w:val="24"/>
              </w:rPr>
            </w:pPr>
            <w:r w:rsidRPr="009B5785">
              <w:rPr>
                <w:rFonts w:ascii="Times New Roman" w:hAnsi="Times New Roman"/>
                <w:sz w:val="24"/>
                <w:szCs w:val="24"/>
              </w:rPr>
              <w:t>отдел торговли и услуг администрации района, РУВД</w:t>
            </w:r>
            <w:r>
              <w:rPr>
                <w:rFonts w:ascii="Times New Roman" w:hAnsi="Times New Roman"/>
                <w:sz w:val="24"/>
                <w:szCs w:val="24"/>
              </w:rPr>
              <w:t>, комиссия по делам несовершеннолетних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pStyle w:val="Style9"/>
              <w:widowControl/>
              <w:tabs>
                <w:tab w:val="left" w:pos="7800"/>
              </w:tabs>
              <w:spacing w:line="235" w:lineRule="auto"/>
              <w:ind w:firstLine="0"/>
            </w:pPr>
            <w:r w:rsidRPr="005E2BA3">
              <w:lastRenderedPageBreak/>
              <w:t>2.3.</w:t>
            </w:r>
            <w:r>
              <w:t>2</w:t>
            </w:r>
            <w:r w:rsidRPr="005E2BA3">
              <w:t>. Обследование состояния улично-дорожной сети в целях определения эксплуатационного</w:t>
            </w:r>
            <w:r>
              <w:t xml:space="preserve"> состояния проезжей части, улиц</w:t>
            </w:r>
            <w:r w:rsidRPr="005E2BA3">
              <w:t>. Проведение анализа мест совершения ДТП, в которых погибли или травмированы люди, с целью принятия мер по недопущению повторного совершения на указанных участках местности ДТП</w:t>
            </w:r>
            <w:r>
              <w:t>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5" w:lineRule="auto"/>
              <w:ind w:left="-103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Style w:val="FontStyle14"/>
                <w:sz w:val="24"/>
                <w:szCs w:val="24"/>
              </w:rPr>
              <w:t>ГП «</w:t>
            </w:r>
            <w:proofErr w:type="spellStart"/>
            <w:r w:rsidRPr="005E2BA3">
              <w:rPr>
                <w:rStyle w:val="FontStyle14"/>
                <w:sz w:val="24"/>
                <w:szCs w:val="24"/>
              </w:rPr>
              <w:t>Ремавтодор</w:t>
            </w:r>
            <w:proofErr w:type="spellEnd"/>
            <w:r w:rsidRPr="005E2BA3">
              <w:rPr>
                <w:rStyle w:val="FontStyle14"/>
                <w:sz w:val="24"/>
                <w:szCs w:val="24"/>
              </w:rPr>
              <w:t xml:space="preserve"> Первомайского района </w:t>
            </w:r>
            <w:proofErr w:type="spellStart"/>
            <w:r w:rsidRPr="005E2BA3">
              <w:rPr>
                <w:rStyle w:val="FontStyle14"/>
                <w:sz w:val="24"/>
                <w:szCs w:val="24"/>
              </w:rPr>
              <w:t>г</w:t>
            </w:r>
            <w:proofErr w:type="gramStart"/>
            <w:r w:rsidRPr="005E2BA3">
              <w:rPr>
                <w:rStyle w:val="FontStyle14"/>
                <w:sz w:val="24"/>
                <w:szCs w:val="24"/>
              </w:rPr>
              <w:t>.М</w:t>
            </w:r>
            <w:proofErr w:type="gramEnd"/>
            <w:r w:rsidRPr="005E2BA3">
              <w:rPr>
                <w:rStyle w:val="FontStyle14"/>
                <w:sz w:val="24"/>
                <w:szCs w:val="24"/>
              </w:rPr>
              <w:t>инска</w:t>
            </w:r>
            <w:proofErr w:type="spellEnd"/>
            <w:r w:rsidRPr="005E2BA3">
              <w:rPr>
                <w:rStyle w:val="FontStyle14"/>
                <w:sz w:val="24"/>
                <w:szCs w:val="24"/>
              </w:rPr>
              <w:t>», ОГАИ РУВД, отдел городского хозяйства.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. Посещение по месту жительства одиноких и одиноко проживающих престарелых граждан в целях доведения до них способов защ</w:t>
            </w:r>
            <w:r>
              <w:rPr>
                <w:rFonts w:ascii="Times New Roman" w:hAnsi="Times New Roman"/>
                <w:sz w:val="24"/>
                <w:szCs w:val="24"/>
              </w:rPr>
              <w:t>иты от преступных посягательств телефонных мошенников, пожарной безопасности.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социальной защиты,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sz w:val="24"/>
                <w:szCs w:val="24"/>
              </w:rPr>
              <w:t>ТЦСОН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 Первомайского района </w:t>
            </w:r>
            <w:proofErr w:type="spellStart"/>
            <w:r w:rsidRPr="005E2BA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 w:rsidRPr="005E2B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советы ТОС, РОЧС</w:t>
            </w:r>
          </w:p>
        </w:tc>
      </w:tr>
      <w:tr w:rsidR="00BC752F" w:rsidRPr="00993C0F" w:rsidTr="00FC3E21">
        <w:trPr>
          <w:trHeight w:val="277"/>
        </w:trPr>
        <w:tc>
          <w:tcPr>
            <w:tcW w:w="6962" w:type="dxa"/>
          </w:tcPr>
          <w:p w:rsidR="00BC752F" w:rsidRPr="005E2BA3" w:rsidRDefault="00BC752F" w:rsidP="00FC3E21">
            <w:pPr>
              <w:tabs>
                <w:tab w:val="left" w:pos="1635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добровольных дружин молодежных отрядов охраны правопорядка на всех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коллективом работающих от 300 человек.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5" w:lineRule="auto"/>
              <w:jc w:val="center"/>
              <w:rPr>
                <w:rStyle w:val="FontStyle1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торой 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 г. 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Style9"/>
              <w:widowControl/>
              <w:tabs>
                <w:tab w:val="left" w:pos="7800"/>
              </w:tabs>
              <w:spacing w:line="235" w:lineRule="auto"/>
              <w:ind w:firstLine="0"/>
              <w:rPr>
                <w:rStyle w:val="FontStyle14"/>
              </w:rPr>
            </w:pPr>
            <w:r>
              <w:rPr>
                <w:bCs/>
              </w:rPr>
              <w:t>управление идеологической работы, культуры и по делам молодежи</w:t>
            </w:r>
            <w:r w:rsidRPr="005E2BA3">
              <w:rPr>
                <w:bCs/>
              </w:rPr>
              <w:t>,</w:t>
            </w:r>
            <w:r w:rsidRPr="005E2BA3">
              <w:t xml:space="preserve"> РУВД,</w:t>
            </w:r>
            <w:r w:rsidRPr="005E2BA3">
              <w:rPr>
                <w:rStyle w:val="FontStyle14"/>
              </w:rPr>
              <w:t xml:space="preserve"> </w:t>
            </w:r>
            <w:r>
              <w:rPr>
                <w:bCs/>
              </w:rPr>
              <w:t>РК ОО «БРСМ», руководители организаций, предприятий всех форм собственности</w:t>
            </w:r>
          </w:p>
        </w:tc>
      </w:tr>
      <w:tr w:rsidR="00BC752F" w:rsidRPr="00993C0F" w:rsidTr="00FC3E21">
        <w:trPr>
          <w:trHeight w:val="438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2.4. </w:t>
            </w:r>
            <w:r w:rsidRPr="001A6A0D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Профилактические мероприятия по предупреждению правонарушений, способствующих возникновению чрезвычайных ситуаций и гибели людей от них</w:t>
            </w:r>
          </w:p>
        </w:tc>
      </w:tr>
      <w:tr w:rsidR="00BC752F" w:rsidRPr="00993C0F" w:rsidTr="00FC3E21">
        <w:trPr>
          <w:trHeight w:val="263"/>
        </w:trPr>
        <w:tc>
          <w:tcPr>
            <w:tcW w:w="6962" w:type="dxa"/>
            <w:vAlign w:val="center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FD5">
              <w:rPr>
                <w:rFonts w:ascii="Times New Roman" w:hAnsi="Times New Roman"/>
                <w:sz w:val="24"/>
                <w:szCs w:val="24"/>
              </w:rPr>
              <w:t xml:space="preserve">2.4.1. 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Pr="00332FD5">
              <w:rPr>
                <w:rFonts w:ascii="Times New Roman" w:hAnsi="Times New Roman"/>
                <w:sz w:val="24"/>
                <w:szCs w:val="24"/>
              </w:rPr>
              <w:t xml:space="preserve">и тренировок по отработке действий при возникновении чрезвычайных ситуаций в местах с массовым скоплением граждан (торгово-развлекательные центры, спортивные комплексы, учреждения образования, объекты транспортной инфраструктуры, паркинги и т.п.) и на взрывопожароопасных объектах. </w:t>
            </w:r>
            <w:proofErr w:type="gramStart"/>
            <w:r w:rsidRPr="00332FD5">
              <w:rPr>
                <w:rFonts w:ascii="Times New Roman" w:hAnsi="Times New Roman"/>
                <w:sz w:val="24"/>
                <w:szCs w:val="24"/>
              </w:rPr>
              <w:t>Проведение учений на территории ГУ «Национальная библиотека Беларуси (пр.</w:t>
            </w:r>
            <w:proofErr w:type="gramEnd"/>
            <w:r w:rsidRPr="00332FD5">
              <w:rPr>
                <w:rFonts w:ascii="Times New Roman" w:hAnsi="Times New Roman"/>
                <w:sz w:val="24"/>
                <w:szCs w:val="24"/>
              </w:rPr>
              <w:t xml:space="preserve"> Независимости, 116), РУП «Национальная киностудия «</w:t>
            </w:r>
            <w:proofErr w:type="spellStart"/>
            <w:r w:rsidRPr="00332FD5">
              <w:rPr>
                <w:rFonts w:ascii="Times New Roman" w:hAnsi="Times New Roman"/>
                <w:sz w:val="24"/>
                <w:szCs w:val="24"/>
              </w:rPr>
              <w:t>Беларусьфильм</w:t>
            </w:r>
            <w:proofErr w:type="spellEnd"/>
            <w:r w:rsidRPr="00332FD5">
              <w:rPr>
                <w:rFonts w:ascii="Times New Roman" w:hAnsi="Times New Roman"/>
                <w:sz w:val="24"/>
                <w:szCs w:val="24"/>
              </w:rPr>
              <w:t xml:space="preserve">»», (пр. </w:t>
            </w:r>
            <w:proofErr w:type="gramStart"/>
            <w:r w:rsidRPr="00332FD5">
              <w:rPr>
                <w:rFonts w:ascii="Times New Roman" w:hAnsi="Times New Roman"/>
                <w:sz w:val="24"/>
                <w:szCs w:val="24"/>
              </w:rPr>
              <w:t>Независимости, 98), ОАО «Минский маргариновый завод», (ул. Козлова, 27)</w:t>
            </w:r>
            <w:r>
              <w:rPr>
                <w:rFonts w:ascii="Times New Roman" w:hAnsi="Times New Roman"/>
                <w:sz w:val="24"/>
                <w:szCs w:val="24"/>
              </w:rPr>
              <w:t>, ТЦ «ДАНА МОЛЛ» (</w:t>
            </w:r>
            <w:r w:rsidRPr="00F634F4">
              <w:rPr>
                <w:rFonts w:ascii="Times New Roman" w:hAnsi="Times New Roman"/>
                <w:sz w:val="24"/>
                <w:szCs w:val="24"/>
              </w:rPr>
              <w:t xml:space="preserve">ул. Петра </w:t>
            </w:r>
            <w:proofErr w:type="spellStart"/>
            <w:r w:rsidRPr="00F634F4">
              <w:rPr>
                <w:rFonts w:ascii="Times New Roman" w:hAnsi="Times New Roman"/>
                <w:sz w:val="24"/>
                <w:szCs w:val="24"/>
              </w:rPr>
              <w:t>Мстиславца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34F4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), ТЦ «Спектр» (</w:t>
            </w:r>
            <w:r w:rsidRPr="00F634F4">
              <w:rPr>
                <w:rFonts w:ascii="Times New Roman" w:hAnsi="Times New Roman"/>
                <w:sz w:val="24"/>
                <w:szCs w:val="24"/>
              </w:rPr>
              <w:t>пр.</w:t>
            </w:r>
            <w:proofErr w:type="gramEnd"/>
            <w:r w:rsidRPr="00F6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34F4">
              <w:rPr>
                <w:rFonts w:ascii="Times New Roman" w:hAnsi="Times New Roman"/>
                <w:sz w:val="24"/>
                <w:szCs w:val="24"/>
              </w:rPr>
              <w:t>Независимости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34F4">
              <w:rPr>
                <w:rFonts w:ascii="Times New Roman" w:hAnsi="Times New Roman"/>
                <w:sz w:val="24"/>
                <w:szCs w:val="24"/>
              </w:rPr>
              <w:t xml:space="preserve"> 179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ТЦ «Дмитриев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r w:rsidRPr="00A42D5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42D59">
              <w:rPr>
                <w:rFonts w:ascii="Times New Roman" w:hAnsi="Times New Roman"/>
                <w:sz w:val="24"/>
                <w:szCs w:val="24"/>
              </w:rPr>
              <w:t>Ложинская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2D5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ТЦ «Уручье 3»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A42D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Никифорова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42D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</w:rPr>
              <w:t>), учреждения образования.</w:t>
            </w:r>
            <w:proofErr w:type="gramEnd"/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РОЧС, РУВД, структурные подразделения администрации района</w:t>
            </w:r>
          </w:p>
        </w:tc>
      </w:tr>
      <w:tr w:rsidR="00BC752F" w:rsidRPr="00993C0F" w:rsidTr="00FC3E21">
        <w:trPr>
          <w:trHeight w:val="263"/>
        </w:trPr>
        <w:tc>
          <w:tcPr>
            <w:tcW w:w="6962" w:type="dxa"/>
          </w:tcPr>
          <w:p w:rsidR="00BC752F" w:rsidRPr="00882652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  <w:r w:rsidRPr="00882652">
              <w:rPr>
                <w:rFonts w:ascii="Times New Roman" w:hAnsi="Times New Roman"/>
                <w:sz w:val="24"/>
                <w:szCs w:val="24"/>
              </w:rPr>
              <w:t>.</w:t>
            </w:r>
            <w:r w:rsidRPr="0088265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Принятие мер</w:t>
            </w:r>
            <w:r w:rsidRPr="00882652">
              <w:rPr>
                <w:rFonts w:ascii="Times New Roman" w:hAnsi="Times New Roman"/>
                <w:sz w:val="24"/>
                <w:szCs w:val="24"/>
              </w:rPr>
              <w:t xml:space="preserve"> по недопущению употребления алкогольных, слабоалкогольных напитков в местах отдыха граждан у воды; купания в обводненных карьерах, технических и мелиоративных каналах, гидротехнических сооружений, </w:t>
            </w:r>
            <w:proofErr w:type="spellStart"/>
            <w:r w:rsidRPr="00882652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882652">
              <w:rPr>
                <w:rFonts w:ascii="Times New Roman" w:hAnsi="Times New Roman"/>
                <w:sz w:val="24"/>
                <w:szCs w:val="24"/>
              </w:rPr>
              <w:t xml:space="preserve"> зонах и иных местах, не отведенных для купания; купания граждан в состоянии алкогольного опьянения; плавания на непред</w:t>
            </w:r>
            <w:r>
              <w:rPr>
                <w:rFonts w:ascii="Times New Roman" w:hAnsi="Times New Roman"/>
                <w:sz w:val="24"/>
                <w:szCs w:val="24"/>
              </w:rPr>
              <w:t>назначенных для этого средствах.</w:t>
            </w:r>
          </w:p>
        </w:tc>
        <w:tc>
          <w:tcPr>
            <w:tcW w:w="2068" w:type="dxa"/>
          </w:tcPr>
          <w:p w:rsidR="00BC752F" w:rsidRPr="00882652" w:rsidRDefault="00BC752F" w:rsidP="00FC3E2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265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82652">
              <w:rPr>
                <w:rFonts w:ascii="Times New Roman" w:hAnsi="Times New Roman"/>
                <w:sz w:val="24"/>
                <w:szCs w:val="24"/>
              </w:rPr>
              <w:t>упальный сезон</w:t>
            </w:r>
          </w:p>
        </w:tc>
        <w:tc>
          <w:tcPr>
            <w:tcW w:w="6705" w:type="dxa"/>
          </w:tcPr>
          <w:p w:rsidR="00BC752F" w:rsidRPr="00882652" w:rsidRDefault="00BC752F" w:rsidP="00FC3E21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Style w:val="FontStyle14"/>
                <w:sz w:val="24"/>
                <w:szCs w:val="24"/>
              </w:rPr>
              <w:t>РУВД</w:t>
            </w:r>
            <w:r>
              <w:rPr>
                <w:rStyle w:val="FontStyle14"/>
                <w:sz w:val="24"/>
                <w:szCs w:val="24"/>
              </w:rPr>
              <w:t xml:space="preserve">, ОСВОД, </w:t>
            </w:r>
            <w:r w:rsidRPr="004A6C78">
              <w:rPr>
                <w:rFonts w:ascii="Times New Roman" w:hAnsi="Times New Roman"/>
                <w:sz w:val="24"/>
                <w:szCs w:val="24"/>
              </w:rPr>
              <w:t>организации, которым предоставлено право пользования водными объектами</w:t>
            </w:r>
          </w:p>
        </w:tc>
      </w:tr>
      <w:tr w:rsidR="00BC752F" w:rsidRPr="00993C0F" w:rsidTr="00FC3E21">
        <w:trPr>
          <w:trHeight w:val="263"/>
        </w:trPr>
        <w:tc>
          <w:tcPr>
            <w:tcW w:w="6962" w:type="dxa"/>
          </w:tcPr>
          <w:p w:rsidR="00BC752F" w:rsidRPr="004A6C78" w:rsidRDefault="00BC752F" w:rsidP="00FC3E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2.4.3</w:t>
            </w:r>
            <w:r w:rsidRPr="004A6C78">
              <w:rPr>
                <w:rFonts w:ascii="Times New Roman" w:hAnsi="Times New Roman"/>
                <w:sz w:val="24"/>
                <w:szCs w:val="24"/>
              </w:rPr>
              <w:t>.</w:t>
            </w:r>
            <w:r w:rsidRPr="004A6C7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A6C78">
              <w:rPr>
                <w:rFonts w:ascii="Times New Roman" w:hAnsi="Times New Roman"/>
                <w:sz w:val="24"/>
                <w:szCs w:val="24"/>
              </w:rPr>
              <w:t>Обеспечение проведения рейдов в купальный сезон «Летний патруль»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BC752F" w:rsidRPr="004A6C78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C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A6C78">
              <w:rPr>
                <w:rFonts w:ascii="Times New Roman" w:hAnsi="Times New Roman"/>
                <w:sz w:val="24"/>
                <w:szCs w:val="24"/>
              </w:rPr>
              <w:t>упальный сезон</w:t>
            </w:r>
          </w:p>
        </w:tc>
        <w:tc>
          <w:tcPr>
            <w:tcW w:w="6705" w:type="dxa"/>
          </w:tcPr>
          <w:p w:rsidR="00BC752F" w:rsidRPr="004A6C78" w:rsidRDefault="00BC752F" w:rsidP="00FC3E21">
            <w:pPr>
              <w:rPr>
                <w:rFonts w:ascii="Times New Roman" w:hAnsi="Times New Roman"/>
                <w:sz w:val="24"/>
                <w:szCs w:val="24"/>
              </w:rPr>
            </w:pPr>
            <w:r w:rsidRPr="004A6C78">
              <w:rPr>
                <w:rFonts w:ascii="Times New Roman" w:hAnsi="Times New Roman"/>
                <w:sz w:val="24"/>
                <w:szCs w:val="24"/>
              </w:rPr>
              <w:t>ОСВОД, РУВД, РОЧС,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городского хозяйства, добровольные дружины, МООП,</w:t>
            </w:r>
            <w:r w:rsidRPr="004A6C78">
              <w:rPr>
                <w:rFonts w:ascii="Times New Roman" w:hAnsi="Times New Roman"/>
                <w:sz w:val="24"/>
                <w:szCs w:val="24"/>
              </w:rPr>
              <w:t xml:space="preserve"> РК ОО «БРСМ»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4A6C78" w:rsidRDefault="00BC752F" w:rsidP="00FC3E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  <w:r w:rsidRPr="004A6C78">
              <w:rPr>
                <w:rFonts w:ascii="Times New Roman" w:hAnsi="Times New Roman"/>
                <w:sz w:val="24"/>
                <w:szCs w:val="24"/>
              </w:rPr>
              <w:t>.</w:t>
            </w:r>
            <w:r w:rsidRPr="004A6C7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A6C78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рейдов «Зимний патруль» </w:t>
            </w:r>
            <w:r w:rsidRPr="004A6C78">
              <w:rPr>
                <w:rFonts w:ascii="Times New Roman" w:hAnsi="Times New Roman"/>
                <w:sz w:val="24"/>
                <w:szCs w:val="24"/>
              </w:rPr>
              <w:br/>
              <w:t>в период становления, а также активного разрушения ледового покрытия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BC752F" w:rsidRPr="004A6C78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C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6C78">
              <w:rPr>
                <w:rFonts w:ascii="Times New Roman" w:hAnsi="Times New Roman"/>
                <w:sz w:val="24"/>
                <w:szCs w:val="24"/>
              </w:rPr>
              <w:t xml:space="preserve">ериоды </w:t>
            </w:r>
            <w:proofErr w:type="spellStart"/>
            <w:r w:rsidRPr="004A6C78">
              <w:rPr>
                <w:rFonts w:ascii="Times New Roman" w:hAnsi="Times New Roman"/>
                <w:sz w:val="24"/>
                <w:szCs w:val="24"/>
              </w:rPr>
              <w:t>льдостава</w:t>
            </w:r>
            <w:proofErr w:type="spellEnd"/>
            <w:r w:rsidRPr="004A6C78">
              <w:rPr>
                <w:rFonts w:ascii="Times New Roman" w:hAnsi="Times New Roman"/>
                <w:sz w:val="24"/>
                <w:szCs w:val="24"/>
              </w:rPr>
              <w:t xml:space="preserve"> и активного разрушения льда</w:t>
            </w:r>
          </w:p>
        </w:tc>
        <w:tc>
          <w:tcPr>
            <w:tcW w:w="6705" w:type="dxa"/>
          </w:tcPr>
          <w:p w:rsidR="00BC752F" w:rsidRPr="004A6C78" w:rsidRDefault="00BC752F" w:rsidP="00FC3E21">
            <w:pPr>
              <w:rPr>
                <w:rFonts w:ascii="Times New Roman" w:hAnsi="Times New Roman"/>
                <w:sz w:val="24"/>
                <w:szCs w:val="24"/>
              </w:rPr>
            </w:pPr>
            <w:r w:rsidRPr="004A6C78">
              <w:rPr>
                <w:rFonts w:ascii="Times New Roman" w:hAnsi="Times New Roman"/>
                <w:sz w:val="24"/>
                <w:szCs w:val="24"/>
              </w:rPr>
              <w:t>ОСВОД, РУВД, РОЧС,</w:t>
            </w:r>
            <w:proofErr w:type="gramStart"/>
            <w:r w:rsidRPr="004A6C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 городского хозяйства, добровольные дружины, МООП, </w:t>
            </w:r>
            <w:r w:rsidRPr="004A6C78">
              <w:rPr>
                <w:rFonts w:ascii="Times New Roman" w:hAnsi="Times New Roman"/>
                <w:sz w:val="24"/>
                <w:szCs w:val="24"/>
              </w:rPr>
              <w:t>РК ОО «БРСМ»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AE09A2" w:rsidRDefault="00BC752F" w:rsidP="00FC3E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  <w:r w:rsidRPr="00AE09A2">
              <w:rPr>
                <w:rFonts w:ascii="Times New Roman" w:hAnsi="Times New Roman"/>
                <w:sz w:val="24"/>
                <w:szCs w:val="24"/>
              </w:rPr>
              <w:t>.</w:t>
            </w:r>
            <w:r w:rsidRPr="00AE09A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proofErr w:type="gramStart"/>
            <w:r w:rsidRPr="00AE09A2">
              <w:rPr>
                <w:rFonts w:ascii="Times New Roman" w:hAnsi="Times New Roman"/>
                <w:sz w:val="24"/>
                <w:szCs w:val="24"/>
              </w:rPr>
              <w:t>Установление потенциально опасных участков гидротехнических сооружений вблизи массового отдыха граждан у воды и организация работы по ограничению доступа на них в целях исключения случаев падения в воду, прыжков и ныряния, с установкой соответствующих табличек, а также камер видеонаблюдения с выводом изображения собственникам объектов (водопользователям) и в территориальные подразделения органов внутренних дел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68" w:type="dxa"/>
          </w:tcPr>
          <w:p w:rsidR="00BC752F" w:rsidRPr="00AE09A2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9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E09A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AE09A2" w:rsidRDefault="00BC752F" w:rsidP="00FC3E21">
            <w:pPr>
              <w:rPr>
                <w:rFonts w:ascii="Times New Roman" w:hAnsi="Times New Roman"/>
                <w:sz w:val="24"/>
                <w:szCs w:val="24"/>
              </w:rPr>
            </w:pPr>
            <w:r w:rsidRPr="00AE09A2">
              <w:rPr>
                <w:rFonts w:ascii="Times New Roman" w:hAnsi="Times New Roman"/>
                <w:sz w:val="24"/>
                <w:szCs w:val="24"/>
              </w:rPr>
              <w:t>отдел городского хозяйства, ОСВОД, собственники объектов (водопользователи)</w:t>
            </w:r>
            <w:r>
              <w:rPr>
                <w:rFonts w:ascii="Times New Roman" w:hAnsi="Times New Roman"/>
                <w:sz w:val="24"/>
                <w:szCs w:val="24"/>
              </w:rPr>
              <w:t>, УП «</w:t>
            </w:r>
            <w:proofErr w:type="spellStart"/>
            <w:r w:rsidRPr="00FF608F">
              <w:rPr>
                <w:rFonts w:ascii="Times New Roman" w:hAnsi="Times New Roman"/>
                <w:sz w:val="24"/>
                <w:szCs w:val="24"/>
              </w:rPr>
              <w:t>Зеленстрой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Первомайского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C6927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2.4.6</w:t>
            </w:r>
            <w:r w:rsidRPr="005C69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C6927">
              <w:rPr>
                <w:rFonts w:ascii="Times New Roman" w:hAnsi="Times New Roman"/>
                <w:sz w:val="24"/>
                <w:szCs w:val="24"/>
              </w:rPr>
              <w:t>Проведение 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мест активного отдыха граждан, катков, лыжных трасс </w:t>
            </w:r>
            <w:r w:rsidRPr="005C6927">
              <w:rPr>
                <w:rFonts w:ascii="Times New Roman" w:hAnsi="Times New Roman"/>
                <w:sz w:val="24"/>
                <w:szCs w:val="24"/>
              </w:rPr>
              <w:t xml:space="preserve">с использованием тюбингов, саней, лыж,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коньков, </w:t>
            </w:r>
            <w:r w:rsidRPr="005C6927">
              <w:rPr>
                <w:rFonts w:ascii="Times New Roman" w:hAnsi="Times New Roman"/>
                <w:sz w:val="24"/>
                <w:szCs w:val="24"/>
              </w:rPr>
              <w:t>сноубордов (крутых горок, склонов и т.д.) в целях создания условий для обеспечения безопасного отдыха: ул. Тикоцкого, 57 (лесопарковая зона), ул. Калиновского, 111 (</w:t>
            </w:r>
            <w:proofErr w:type="spellStart"/>
            <w:r w:rsidRPr="005C6927">
              <w:rPr>
                <w:rFonts w:ascii="Times New Roman" w:hAnsi="Times New Roman"/>
                <w:sz w:val="24"/>
                <w:szCs w:val="24"/>
              </w:rPr>
              <w:t>лыжероллерная</w:t>
            </w:r>
            <w:proofErr w:type="spellEnd"/>
            <w:r w:rsidRPr="005C6927">
              <w:rPr>
                <w:rFonts w:ascii="Times New Roman" w:hAnsi="Times New Roman"/>
                <w:sz w:val="24"/>
                <w:szCs w:val="24"/>
              </w:rPr>
              <w:t xml:space="preserve"> трасса Зеленый луг), </w:t>
            </w:r>
            <w:proofErr w:type="spellStart"/>
            <w:r w:rsidRPr="005C6927">
              <w:rPr>
                <w:rFonts w:ascii="Times New Roman" w:hAnsi="Times New Roman"/>
                <w:sz w:val="24"/>
                <w:szCs w:val="24"/>
              </w:rPr>
              <w:t>лыжероллерная</w:t>
            </w:r>
            <w:proofErr w:type="spellEnd"/>
            <w:r w:rsidRPr="005C6927">
              <w:rPr>
                <w:rFonts w:ascii="Times New Roman" w:hAnsi="Times New Roman"/>
                <w:sz w:val="24"/>
                <w:szCs w:val="24"/>
              </w:rPr>
              <w:t xml:space="preserve"> трасса в Севастопольском парке, ул. Тикоцкого, 50/2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68" w:type="dxa"/>
          </w:tcPr>
          <w:p w:rsidR="00BC752F" w:rsidRPr="005C6927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927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  <w:p w:rsidR="00BC752F" w:rsidRPr="005C6927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927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705" w:type="dxa"/>
          </w:tcPr>
          <w:p w:rsidR="00BC752F" w:rsidRPr="005C6927" w:rsidRDefault="00BC752F" w:rsidP="00FC3E2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927">
              <w:rPr>
                <w:rFonts w:ascii="Times New Roman" w:hAnsi="Times New Roman"/>
                <w:sz w:val="24"/>
                <w:szCs w:val="24"/>
              </w:rPr>
              <w:t xml:space="preserve">отдел городского хозяйства, </w:t>
            </w:r>
            <w:r w:rsidRPr="005C6927">
              <w:rPr>
                <w:rFonts w:ascii="Times New Roman" w:hAnsi="Times New Roman"/>
                <w:bCs/>
                <w:sz w:val="24"/>
                <w:szCs w:val="24"/>
              </w:rPr>
              <w:t>УП «</w:t>
            </w:r>
            <w:proofErr w:type="spellStart"/>
            <w:r w:rsidRPr="005C6927">
              <w:rPr>
                <w:rFonts w:ascii="Times New Roman" w:hAnsi="Times New Roman"/>
                <w:bCs/>
                <w:sz w:val="24"/>
                <w:szCs w:val="24"/>
              </w:rPr>
              <w:t>Зеленстрой</w:t>
            </w:r>
            <w:proofErr w:type="spellEnd"/>
            <w:r w:rsidRPr="005C6927">
              <w:rPr>
                <w:rFonts w:ascii="Times New Roman" w:hAnsi="Times New Roman"/>
                <w:bCs/>
                <w:sz w:val="24"/>
                <w:szCs w:val="24"/>
              </w:rPr>
              <w:t xml:space="preserve"> Первомайского района </w:t>
            </w:r>
            <w:proofErr w:type="spellStart"/>
            <w:r w:rsidRPr="005C692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5C692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5C6927">
              <w:rPr>
                <w:rFonts w:ascii="Times New Roman" w:hAnsi="Times New Roman"/>
                <w:bCs/>
                <w:sz w:val="24"/>
                <w:szCs w:val="24"/>
              </w:rPr>
              <w:t>инска</w:t>
            </w:r>
            <w:proofErr w:type="spellEnd"/>
            <w:r w:rsidRPr="005C692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5C6927">
              <w:rPr>
                <w:rFonts w:ascii="Times New Roman" w:hAnsi="Times New Roman"/>
                <w:sz w:val="24"/>
                <w:szCs w:val="24"/>
              </w:rPr>
              <w:t xml:space="preserve">главный специалист администрации района, ведущий вопросы спорта и туризма, ГУ «Первомайский ФОЦ  </w:t>
            </w:r>
            <w:proofErr w:type="spellStart"/>
            <w:r w:rsidRPr="005C6927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5C69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управление по образованию, 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ГП «ЖЭУ №№ 1-4, 6  Первомайского района </w:t>
            </w:r>
            <w:proofErr w:type="spell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г.Минска</w:t>
            </w:r>
            <w:proofErr w:type="spell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C752F" w:rsidRPr="005C6927" w:rsidRDefault="00BC752F" w:rsidP="00FC3E21">
            <w:pPr>
              <w:pStyle w:val="Style9"/>
              <w:widowControl/>
              <w:tabs>
                <w:tab w:val="left" w:pos="7800"/>
              </w:tabs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2.4.7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. Проведение совместных обследований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 и спортивных площадок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с целью устранения выявленных дефектов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>аждое полугодие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Style9"/>
              <w:widowControl/>
              <w:tabs>
                <w:tab w:val="left" w:pos="7800"/>
              </w:tabs>
              <w:spacing w:line="240" w:lineRule="auto"/>
              <w:ind w:firstLine="0"/>
              <w:rPr>
                <w:rStyle w:val="FontStyle14"/>
              </w:rPr>
            </w:pPr>
            <w:r w:rsidRPr="005E2BA3">
              <w:t xml:space="preserve">отдел городского хозяйства, </w:t>
            </w:r>
            <w:r w:rsidRPr="005E2BA3">
              <w:rPr>
                <w:bCs/>
              </w:rPr>
              <w:t xml:space="preserve">КУП «ЖКХ Первомайского района </w:t>
            </w:r>
            <w:proofErr w:type="spellStart"/>
            <w:r w:rsidRPr="005E2BA3">
              <w:rPr>
                <w:bCs/>
              </w:rPr>
              <w:t>г</w:t>
            </w:r>
            <w:proofErr w:type="gramStart"/>
            <w:r w:rsidRPr="005E2BA3">
              <w:rPr>
                <w:bCs/>
              </w:rPr>
              <w:t>.М</w:t>
            </w:r>
            <w:proofErr w:type="gramEnd"/>
            <w:r w:rsidRPr="005E2BA3">
              <w:rPr>
                <w:bCs/>
              </w:rPr>
              <w:t>инска</w:t>
            </w:r>
            <w:proofErr w:type="spellEnd"/>
            <w:r w:rsidRPr="005E2BA3">
              <w:rPr>
                <w:bCs/>
              </w:rPr>
              <w:t>»</w:t>
            </w:r>
            <w:r>
              <w:rPr>
                <w:bCs/>
              </w:rPr>
              <w:t xml:space="preserve">, </w:t>
            </w:r>
            <w:r w:rsidRPr="005E2BA3">
              <w:rPr>
                <w:bCs/>
              </w:rPr>
              <w:t>УП «</w:t>
            </w:r>
            <w:proofErr w:type="spellStart"/>
            <w:r w:rsidRPr="005E2BA3">
              <w:rPr>
                <w:bCs/>
              </w:rPr>
              <w:t>Зеленстрой</w:t>
            </w:r>
            <w:proofErr w:type="spellEnd"/>
            <w:r w:rsidRPr="005E2BA3">
              <w:rPr>
                <w:bCs/>
              </w:rPr>
              <w:t xml:space="preserve"> Первомайского района </w:t>
            </w:r>
            <w:proofErr w:type="spellStart"/>
            <w:r w:rsidRPr="005E2BA3">
              <w:rPr>
                <w:bCs/>
              </w:rPr>
              <w:t>г.Минска</w:t>
            </w:r>
            <w:proofErr w:type="spellEnd"/>
            <w:r w:rsidRPr="005E2BA3">
              <w:rPr>
                <w:bCs/>
              </w:rPr>
              <w:t xml:space="preserve">» </w:t>
            </w:r>
            <w:r w:rsidRPr="005E2BA3">
              <w:t xml:space="preserve">главный специалист администрации района, ведущий вопросы спорта и туризма, управление по образованию, РУВД, ГУ «Первомайский ФОЦ  </w:t>
            </w:r>
            <w:proofErr w:type="spellStart"/>
            <w:r w:rsidRPr="005E2BA3">
              <w:t>г.Минска</w:t>
            </w:r>
            <w:proofErr w:type="spellEnd"/>
            <w:r w:rsidRPr="005E2BA3">
              <w:t>»</w:t>
            </w:r>
            <w:r>
              <w:t xml:space="preserve">, </w:t>
            </w:r>
            <w:r>
              <w:br/>
            </w:r>
            <w:r w:rsidRPr="005E2BA3">
              <w:rPr>
                <w:bCs/>
              </w:rPr>
              <w:t xml:space="preserve">ГП «ЖЭУ №№ 1-4, 6  Первомайского района </w:t>
            </w:r>
            <w:proofErr w:type="spellStart"/>
            <w:r w:rsidRPr="005E2BA3">
              <w:rPr>
                <w:bCs/>
              </w:rPr>
              <w:t>г.Минска</w:t>
            </w:r>
            <w:proofErr w:type="spellEnd"/>
            <w:r w:rsidRPr="005E2BA3">
              <w:rPr>
                <w:bCs/>
              </w:rPr>
              <w:t>»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2.4.8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. Проведение </w:t>
            </w:r>
            <w:r w:rsidRPr="005E2BA3">
              <w:rPr>
                <w:rStyle w:val="FontStyle14"/>
                <w:sz w:val="24"/>
                <w:szCs w:val="24"/>
              </w:rPr>
              <w:t xml:space="preserve">обследований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подвалов, чердаков, крыш, технических помещений домов и мест общего пользования (лестничные клетки, общие тамбуры и др.), неэксплуатируемых строений</w:t>
            </w:r>
            <w:r w:rsidRPr="005E2BA3">
              <w:rPr>
                <w:rStyle w:val="FontStyle14"/>
                <w:sz w:val="24"/>
                <w:szCs w:val="24"/>
              </w:rPr>
              <w:t xml:space="preserve"> в целях ограничения доступа в них посторонних лиц, выявления проживания в них лиц </w:t>
            </w:r>
            <w:r>
              <w:rPr>
                <w:rStyle w:val="FontStyle14"/>
                <w:sz w:val="24"/>
                <w:szCs w:val="24"/>
              </w:rPr>
              <w:t>без определенного места жительства</w:t>
            </w:r>
            <w:r w:rsidRPr="005E2BA3">
              <w:rPr>
                <w:rStyle w:val="FontStyle14"/>
                <w:sz w:val="24"/>
                <w:szCs w:val="24"/>
              </w:rPr>
              <w:t>, вовлечения неэксплуатируемых строений в хозяйственный оборот (либо их сноса)</w:t>
            </w:r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  <w:p w:rsidR="00BC752F" w:rsidRPr="005E2BA3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отдел городского хозяйства, КУП «ЖКХ Первомайского района </w:t>
            </w:r>
            <w:proofErr w:type="spell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инска</w:t>
            </w:r>
            <w:proofErr w:type="spell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», ГП «</w:t>
            </w:r>
            <w:proofErr w:type="spell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Домэнергосервис</w:t>
            </w:r>
            <w:proofErr w:type="spell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», ГП «ЖЭУ №№ 1-4, 6  Первомайского района </w:t>
            </w:r>
            <w:proofErr w:type="spell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г.Минска</w:t>
            </w:r>
            <w:proofErr w:type="spell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»,  РОЧС, РУВД</w:t>
            </w:r>
          </w:p>
        </w:tc>
      </w:tr>
      <w:tr w:rsidR="00BC752F" w:rsidRPr="00993C0F" w:rsidTr="00FC3E21">
        <w:trPr>
          <w:trHeight w:val="64"/>
        </w:trPr>
        <w:tc>
          <w:tcPr>
            <w:tcW w:w="6962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2.4.9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 w:rsidRPr="005E2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ссмотрени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E2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оперативных совещаниях </w:t>
            </w:r>
            <w:proofErr w:type="gramStart"/>
            <w:r w:rsidRPr="005E2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администрации района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вопросов</w:t>
            </w:r>
            <w:r w:rsidRPr="005E2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обеспечения безопасности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жилищном фонде в разрезе проводимой профилактической работы действующими комиссиями и рабочими группами, а также взаимо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действия субъектов профилактики.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21" w:lineRule="auto"/>
              <w:jc w:val="center"/>
              <w:rPr>
                <w:rStyle w:val="FontStyle14"/>
                <w:sz w:val="24"/>
                <w:szCs w:val="24"/>
              </w:rPr>
            </w:pPr>
            <w:proofErr w:type="gramStart"/>
            <w:r>
              <w:rPr>
                <w:rStyle w:val="FontStyle14"/>
                <w:sz w:val="24"/>
                <w:szCs w:val="24"/>
              </w:rPr>
              <w:t>е</w:t>
            </w:r>
            <w:proofErr w:type="gramEnd"/>
            <w:r w:rsidRPr="005E2BA3">
              <w:rPr>
                <w:rStyle w:val="FontStyle14"/>
                <w:sz w:val="24"/>
                <w:szCs w:val="24"/>
              </w:rPr>
              <w:t>жемесячно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a7"/>
              <w:spacing w:line="221" w:lineRule="auto"/>
              <w:jc w:val="both"/>
              <w:rPr>
                <w:rStyle w:val="FontStyle14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отдел городского хозяйства, РОЧС, РУВД, КУП «ЖКХ Первомайского района </w:t>
            </w:r>
            <w:proofErr w:type="spell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инска</w:t>
            </w:r>
            <w:proofErr w:type="spell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», ЖЭУ района,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sz w:val="24"/>
                <w:szCs w:val="24"/>
              </w:rPr>
              <w:t>ТЦСОН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 Первомайского района </w:t>
            </w:r>
            <w:proofErr w:type="spellStart"/>
            <w:r w:rsidRPr="005E2BA3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5E2BA3">
              <w:rPr>
                <w:rFonts w:ascii="Times New Roman" w:hAnsi="Times New Roman"/>
                <w:sz w:val="24"/>
                <w:szCs w:val="24"/>
              </w:rPr>
              <w:t>»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УЗ «19-я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ЦРП</w:t>
            </w:r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г.Минска</w:t>
            </w:r>
            <w:proofErr w:type="spellEnd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»,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администрации района,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 «МИНГАЗ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»*, члены смотровых комиссий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2.4.10. </w:t>
            </w:r>
            <w:proofErr w:type="gram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Заслушивание на советах ОПОП информации сотрудников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УВД, входящих в состав советов, о криминогенной ситуации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зонах ответственности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 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связанной с незаконным оборотов наркотиков, с последующи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 принятием соответствующих 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организационно-практических решений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a7"/>
              <w:spacing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РУВД, председатели советов ОПОП,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управление  идеологической работы, культуры и по делам молодёжи</w:t>
            </w:r>
          </w:p>
        </w:tc>
      </w:tr>
      <w:tr w:rsidR="00BC752F" w:rsidRPr="00993C0F" w:rsidTr="00FC3E21">
        <w:trPr>
          <w:trHeight w:val="79"/>
        </w:trPr>
        <w:tc>
          <w:tcPr>
            <w:tcW w:w="6962" w:type="dxa"/>
            <w:vAlign w:val="center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2.4.11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.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проверок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организаций и строительных площадок района мобильными группами по вопросам охраны труда, с целью оказания практической и методической помощи по вопросам соблюдения з</w:t>
            </w:r>
            <w:r>
              <w:rPr>
                <w:rFonts w:ascii="Times New Roman" w:hAnsi="Times New Roman"/>
                <w:sz w:val="24"/>
                <w:szCs w:val="24"/>
              </w:rPr>
              <w:t>аконодательства об охране труда.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экономики, </w:t>
            </w: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архитектуры и строительства, РОЧС,</w:t>
            </w:r>
            <w:r w:rsidRPr="005E2B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Первомайское районное </w:t>
            </w:r>
            <w:proofErr w:type="spellStart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</w:rPr>
              <w:t>.М</w:t>
            </w:r>
            <w:proofErr w:type="gramEnd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</w:rPr>
              <w:t>инска</w:t>
            </w:r>
            <w:proofErr w:type="spellEnd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объединение организаций профсоюзов*</w:t>
            </w:r>
          </w:p>
        </w:tc>
      </w:tr>
      <w:tr w:rsidR="00BC752F" w:rsidRPr="00993C0F" w:rsidTr="00FC3E21">
        <w:trPr>
          <w:trHeight w:val="335"/>
        </w:trPr>
        <w:tc>
          <w:tcPr>
            <w:tcW w:w="6962" w:type="dxa"/>
          </w:tcPr>
          <w:p w:rsidR="00BC752F" w:rsidRPr="005E2BA3" w:rsidRDefault="00BC752F" w:rsidP="00FC3E21">
            <w:pPr>
              <w:pStyle w:val="ConsPlusNormal"/>
              <w:spacing w:line="235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2.4.12</w:t>
            </w:r>
            <w:r w:rsidRPr="00DE6BB1">
              <w:rPr>
                <w:rFonts w:ascii="Times New Roman" w:hAnsi="Times New Roman" w:cs="Times New Roman"/>
              </w:rPr>
              <w:t>. Проведение мероприятий по предупреждению чрезвычайных происшествий и правонарушений, в том числе сопряженных с проявлением экстремизма, на промышленных предприятиях, потенциально опасных производствах, объект</w:t>
            </w:r>
            <w:r>
              <w:rPr>
                <w:rFonts w:ascii="Times New Roman" w:hAnsi="Times New Roman" w:cs="Times New Roman"/>
              </w:rPr>
              <w:t xml:space="preserve">ах автомобильного, воздушного, </w:t>
            </w:r>
            <w:r w:rsidRPr="00DE6BB1">
              <w:rPr>
                <w:rFonts w:ascii="Times New Roman" w:hAnsi="Times New Roman" w:cs="Times New Roman"/>
              </w:rPr>
              <w:t>трубопроводного и железнодорожного транспорта, а также объектах УП «Минский метрополитен»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РУВД, РОЧС, РО УКГБ*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B40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Первомайский отдел (</w:t>
            </w:r>
            <w:proofErr w:type="spellStart"/>
            <w:r w:rsidRPr="004B40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4B40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4B40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инска</w:t>
            </w:r>
            <w:proofErr w:type="spellEnd"/>
            <w:r w:rsidRPr="004B40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Департамента охр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аны Министерства внутренних дел, отдел городского хозяйства, управление экономики</w:t>
            </w:r>
          </w:p>
        </w:tc>
      </w:tr>
      <w:tr w:rsidR="00BC752F" w:rsidRPr="00993C0F" w:rsidTr="00FC3E21">
        <w:trPr>
          <w:trHeight w:val="335"/>
        </w:trPr>
        <w:tc>
          <w:tcPr>
            <w:tcW w:w="6962" w:type="dxa"/>
          </w:tcPr>
          <w:p w:rsidR="00BC752F" w:rsidRPr="005E2BA3" w:rsidRDefault="00BC752F" w:rsidP="00FC3E21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2.4.13. Пр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оведение работы по предотвращению фактов несанкционированной торговли, в том числе тор</w:t>
            </w:r>
            <w:r>
              <w:rPr>
                <w:rFonts w:ascii="Times New Roman" w:hAnsi="Times New Roman"/>
                <w:sz w:val="24"/>
                <w:szCs w:val="24"/>
              </w:rPr>
              <w:t>говли в неустановленных местах (в поземных переходах станций метро).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Style9"/>
              <w:tabs>
                <w:tab w:val="left" w:pos="7800"/>
              </w:tabs>
              <w:spacing w:line="235" w:lineRule="auto"/>
              <w:ind w:firstLine="0"/>
            </w:pPr>
            <w:r w:rsidRPr="005E2BA3">
              <w:t xml:space="preserve">отдел </w:t>
            </w:r>
            <w:r>
              <w:t xml:space="preserve">торговли и услуг, ИМНС, </w:t>
            </w:r>
            <w:proofErr w:type="spellStart"/>
            <w:r>
              <w:t>РЦГиЭ</w:t>
            </w:r>
            <w:proofErr w:type="spellEnd"/>
            <w:r>
              <w:t xml:space="preserve">, </w:t>
            </w:r>
            <w:r w:rsidRPr="005E2BA3">
              <w:t>Р</w:t>
            </w:r>
            <w:r>
              <w:t>УВД, отдел городского хозяйства, административная комиссия</w:t>
            </w:r>
          </w:p>
        </w:tc>
      </w:tr>
      <w:tr w:rsidR="00BC752F" w:rsidRPr="00993C0F" w:rsidTr="00FC3E21">
        <w:trPr>
          <w:trHeight w:val="438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pStyle w:val="a7"/>
              <w:spacing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BA3">
              <w:rPr>
                <w:rStyle w:val="FontStyle14"/>
                <w:b/>
                <w:sz w:val="24"/>
                <w:szCs w:val="24"/>
              </w:rPr>
              <w:t xml:space="preserve">2.5. </w:t>
            </w:r>
            <w:r w:rsidRPr="0026410E">
              <w:rPr>
                <w:rStyle w:val="FontStyle14"/>
                <w:b/>
                <w:sz w:val="24"/>
                <w:szCs w:val="24"/>
              </w:rPr>
              <w:t>Профилактические мероприятия по предупреждению правонарушений против собственности и порядка осуществления экономической деятельности</w:t>
            </w:r>
          </w:p>
        </w:tc>
      </w:tr>
      <w:tr w:rsidR="00BC752F" w:rsidRPr="00993C0F" w:rsidTr="00FC3E21">
        <w:trPr>
          <w:trHeight w:val="79"/>
        </w:trPr>
        <w:tc>
          <w:tcPr>
            <w:tcW w:w="6962" w:type="dxa"/>
          </w:tcPr>
          <w:p w:rsidR="00BC752F" w:rsidRPr="005E2BA3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. Проведение информационно-разъяснительной работы в трудовых коллективах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учреждений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, с населением по месту жительства, а также при отработке административных участков по вопросам противодействия </w:t>
            </w:r>
            <w:proofErr w:type="spellStart"/>
            <w:r w:rsidRPr="005E2BA3">
              <w:rPr>
                <w:rFonts w:ascii="Times New Roman" w:hAnsi="Times New Roman"/>
                <w:sz w:val="24"/>
                <w:szCs w:val="24"/>
              </w:rPr>
              <w:t>киберпреступности</w:t>
            </w:r>
            <w:proofErr w:type="spell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и профилактики данного негативного </w:t>
            </w: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социального-правового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явления.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Размещение на информационных стендах,</w:t>
            </w:r>
            <w:r w:rsidRPr="00F70CC2">
              <w:rPr>
                <w:rFonts w:ascii="Times New Roman" w:hAnsi="Times New Roman"/>
                <w:sz w:val="24"/>
                <w:szCs w:val="24"/>
              </w:rPr>
              <w:t xml:space="preserve"> телевизионных экранах</w:t>
            </w:r>
            <w:r>
              <w:rPr>
                <w:rFonts w:ascii="Times New Roman" w:hAnsi="Times New Roman"/>
                <w:sz w:val="24"/>
                <w:szCs w:val="24"/>
              </w:rPr>
              <w:t>, сайтах</w:t>
            </w:r>
            <w:r w:rsidRPr="00F70CC2">
              <w:rPr>
                <w:rFonts w:ascii="Times New Roman" w:hAnsi="Times New Roman"/>
                <w:sz w:val="24"/>
                <w:szCs w:val="24"/>
              </w:rPr>
              <w:t xml:space="preserve"> предприятий, организаций, учреждений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профилактического характера, сведений о преступлениях данной категории.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банков за сохранность денежных средств клиентов, расширение возможности осуществления платежей в электронной системе «Расчет» в официальных мобильных и Интерне</w:t>
            </w: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 приложениях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Style9"/>
              <w:tabs>
                <w:tab w:val="left" w:pos="7800"/>
              </w:tabs>
              <w:spacing w:line="230" w:lineRule="auto"/>
              <w:ind w:firstLine="0"/>
            </w:pPr>
            <w:r w:rsidRPr="005E2BA3">
              <w:t>РУВД, РО</w:t>
            </w:r>
            <w:r w:rsidRPr="005E2BA3">
              <w:rPr>
                <w:bCs/>
              </w:rPr>
              <w:t xml:space="preserve">СК*, </w:t>
            </w:r>
            <w:r w:rsidRPr="005E2BA3">
              <w:t>управление  идеологической работы, культуры и по делам молодёжи</w:t>
            </w:r>
            <w:r>
              <w:t xml:space="preserve">, управление экономики, </w:t>
            </w:r>
            <w:r w:rsidRPr="005E5987">
              <w:t>банковские учреждения</w:t>
            </w:r>
          </w:p>
        </w:tc>
      </w:tr>
      <w:tr w:rsidR="00BC752F" w:rsidRPr="00993C0F" w:rsidTr="00FC3E21">
        <w:trPr>
          <w:trHeight w:val="79"/>
        </w:trPr>
        <w:tc>
          <w:tcPr>
            <w:tcW w:w="6962" w:type="dxa"/>
          </w:tcPr>
          <w:p w:rsidR="00BC752F" w:rsidRPr="00D87C69" w:rsidRDefault="00BC752F" w:rsidP="00FC3E21">
            <w:pPr>
              <w:pStyle w:val="3"/>
              <w:shd w:val="clear" w:color="auto" w:fill="auto"/>
              <w:spacing w:line="230" w:lineRule="auto"/>
              <w:jc w:val="both"/>
              <w:rPr>
                <w:sz w:val="24"/>
                <w:szCs w:val="24"/>
              </w:rPr>
            </w:pPr>
            <w:r w:rsidRPr="00D87C69">
              <w:rPr>
                <w:sz w:val="24"/>
                <w:szCs w:val="24"/>
              </w:rPr>
              <w:lastRenderedPageBreak/>
              <w:t>2.5.2. </w:t>
            </w:r>
            <w:r w:rsidRPr="00D87C69">
              <w:rPr>
                <w:color w:val="000000"/>
                <w:sz w:val="24"/>
                <w:szCs w:val="24"/>
                <w:lang w:bidi="ru-RU"/>
              </w:rPr>
              <w:t xml:space="preserve">Проведение на базе учреждений образования </w:t>
            </w:r>
            <w:r>
              <w:rPr>
                <w:color w:val="000000"/>
                <w:sz w:val="24"/>
                <w:szCs w:val="24"/>
                <w:lang w:bidi="ru-RU"/>
              </w:rPr>
              <w:t>района</w:t>
            </w:r>
            <w:r w:rsidRPr="00D87C69">
              <w:rPr>
                <w:color w:val="000000"/>
                <w:sz w:val="24"/>
                <w:szCs w:val="24"/>
                <w:lang w:bidi="ru-RU"/>
              </w:rPr>
              <w:t xml:space="preserve"> бесед, лекций, встреч с учащимися, студентами, родителями по темам: «Как обезопасить себя и своих детей в сети Интернет», «Преступления в сфере высоких технологий и защита от них», «Как не стать жертвой пре</w:t>
            </w:r>
            <w:r>
              <w:rPr>
                <w:color w:val="000000"/>
                <w:sz w:val="24"/>
                <w:szCs w:val="24"/>
                <w:lang w:bidi="ru-RU"/>
              </w:rPr>
              <w:t>ступлений в</w:t>
            </w:r>
            <w:r w:rsidRPr="00D87C69">
              <w:rPr>
                <w:color w:val="000000"/>
                <w:sz w:val="24"/>
                <w:szCs w:val="24"/>
                <w:lang w:bidi="ru-RU"/>
              </w:rPr>
              <w:t xml:space="preserve"> социальных сетях» и др.</w:t>
            </w:r>
          </w:p>
        </w:tc>
        <w:tc>
          <w:tcPr>
            <w:tcW w:w="2068" w:type="dxa"/>
          </w:tcPr>
          <w:p w:rsidR="00BC752F" w:rsidRPr="00D87C69" w:rsidRDefault="00BC752F" w:rsidP="00FC3E21">
            <w:pPr>
              <w:pStyle w:val="3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 w:rsidRPr="00D87C69">
              <w:rPr>
                <w:color w:val="000000"/>
                <w:sz w:val="24"/>
                <w:szCs w:val="24"/>
                <w:lang w:bidi="ru-RU"/>
              </w:rPr>
              <w:t>февраль-май, сентябрь-декабрь 2024 года</w:t>
            </w:r>
          </w:p>
          <w:p w:rsidR="00BC752F" w:rsidRPr="00D87C69" w:rsidRDefault="00BC752F" w:rsidP="00FC3E21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6705" w:type="dxa"/>
          </w:tcPr>
          <w:p w:rsidR="00BC752F" w:rsidRPr="00D87C69" w:rsidRDefault="00BC752F" w:rsidP="00FC3E21">
            <w:pPr>
              <w:pStyle w:val="Style9"/>
              <w:tabs>
                <w:tab w:val="left" w:pos="7800"/>
              </w:tabs>
              <w:spacing w:line="230" w:lineRule="auto"/>
              <w:ind w:firstLine="0"/>
            </w:pPr>
            <w:r>
              <w:t xml:space="preserve">управление по образованию, </w:t>
            </w:r>
            <w:r w:rsidRPr="005E2BA3">
              <w:t>РУВД, РО</w:t>
            </w:r>
            <w:r w:rsidRPr="005E2BA3">
              <w:rPr>
                <w:bCs/>
              </w:rPr>
              <w:t xml:space="preserve">СК*, </w:t>
            </w:r>
            <w:r w:rsidRPr="005E2BA3">
              <w:t>управление  идеологической работы, культуры и по делам молодёжи</w:t>
            </w:r>
            <w:r>
              <w:t>, руководители учреждений образования</w:t>
            </w:r>
          </w:p>
        </w:tc>
      </w:tr>
      <w:tr w:rsidR="00BC752F" w:rsidRPr="00993C0F" w:rsidTr="00FC3E21">
        <w:trPr>
          <w:trHeight w:val="79"/>
        </w:trPr>
        <w:tc>
          <w:tcPr>
            <w:tcW w:w="6962" w:type="dxa"/>
          </w:tcPr>
          <w:p w:rsidR="00BC752F" w:rsidRPr="00C45A8F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A8F">
              <w:rPr>
                <w:rFonts w:ascii="Times New Roman" w:hAnsi="Times New Roman"/>
                <w:sz w:val="24"/>
                <w:szCs w:val="24"/>
              </w:rPr>
              <w:t>2.5.3. Реализация комплекса профилактических мероприятий по предупреждению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ктов мошенничеств,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A8F">
              <w:rPr>
                <w:rFonts w:ascii="Times New Roman" w:hAnsi="Times New Roman"/>
                <w:sz w:val="24"/>
                <w:szCs w:val="24"/>
              </w:rPr>
              <w:t>в том числе с использованием информационно-коммуникационных технологий.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pStyle w:val="a7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D87C69" w:rsidRDefault="00BC752F" w:rsidP="00FC3E21">
            <w:pPr>
              <w:pStyle w:val="Style9"/>
              <w:tabs>
                <w:tab w:val="left" w:pos="7800"/>
              </w:tabs>
              <w:spacing w:line="230" w:lineRule="auto"/>
              <w:ind w:firstLine="0"/>
            </w:pPr>
            <w:r w:rsidRPr="005E2BA3">
              <w:t>РУВД, РО</w:t>
            </w:r>
            <w:r w:rsidRPr="005E2BA3">
              <w:rPr>
                <w:bCs/>
              </w:rPr>
              <w:t xml:space="preserve">СК*, </w:t>
            </w:r>
            <w:r w:rsidRPr="005E2BA3">
              <w:t>управление  идеологической работы, культуры и по делам молодёжи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2.5.4. 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Изучение эффективности целевого использования полученной иностранной безвозмездной помощи, в том числе по гуманитарной деятельности Управления 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Президента Республики Беларусь.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Style9"/>
              <w:tabs>
                <w:tab w:val="left" w:pos="7800"/>
              </w:tabs>
              <w:spacing w:line="230" w:lineRule="auto"/>
              <w:ind w:firstLine="0"/>
            </w:pPr>
            <w:r w:rsidRPr="005E2BA3">
              <w:t xml:space="preserve">управление социальной защиты, ответственные за получение иностранной безвозмездной помощи 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2.5.5. 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получателями иностранной безвозмездной помощи, ознакомление с ходом работ в процессе возведения, капитального благоустройства объектов за счет средств и</w:t>
            </w:r>
            <w:r>
              <w:rPr>
                <w:rFonts w:ascii="Times New Roman" w:hAnsi="Times New Roman"/>
                <w:sz w:val="24"/>
                <w:szCs w:val="24"/>
              </w:rPr>
              <w:t>ностранной безвозмездной помощи.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Style9"/>
              <w:tabs>
                <w:tab w:val="left" w:pos="7800"/>
              </w:tabs>
              <w:spacing w:line="230" w:lineRule="auto"/>
              <w:ind w:firstLine="0"/>
            </w:pPr>
            <w:r w:rsidRPr="005E2BA3">
              <w:t xml:space="preserve">управление социальной защиты, </w:t>
            </w:r>
            <w:r w:rsidRPr="005E2BA3">
              <w:rPr>
                <w:bCs/>
              </w:rPr>
              <w:t xml:space="preserve">управление архитектуры и строительства, </w:t>
            </w:r>
            <w:r>
              <w:t>отдел городского хозяйства,</w:t>
            </w:r>
            <w:r w:rsidRPr="005E2BA3">
              <w:t xml:space="preserve"> </w:t>
            </w:r>
            <w:r w:rsidRPr="005E2BA3">
              <w:rPr>
                <w:bCs/>
              </w:rPr>
              <w:t xml:space="preserve">КУП «ЖКХ Первомайского района </w:t>
            </w:r>
            <w:proofErr w:type="spellStart"/>
            <w:r w:rsidRPr="005E2BA3">
              <w:rPr>
                <w:bCs/>
              </w:rPr>
              <w:t>г</w:t>
            </w:r>
            <w:proofErr w:type="gramStart"/>
            <w:r w:rsidRPr="005E2BA3">
              <w:rPr>
                <w:bCs/>
              </w:rPr>
              <w:t>.М</w:t>
            </w:r>
            <w:proofErr w:type="gramEnd"/>
            <w:r w:rsidRPr="005E2BA3">
              <w:rPr>
                <w:bCs/>
              </w:rPr>
              <w:t>инска</w:t>
            </w:r>
            <w:proofErr w:type="spellEnd"/>
            <w:r w:rsidRPr="005E2BA3">
              <w:rPr>
                <w:bCs/>
              </w:rPr>
              <w:t>», ГП «</w:t>
            </w:r>
            <w:proofErr w:type="spellStart"/>
            <w:r w:rsidRPr="005E2BA3">
              <w:rPr>
                <w:bCs/>
              </w:rPr>
              <w:t>Домэнергосервис</w:t>
            </w:r>
            <w:proofErr w:type="spellEnd"/>
            <w:r w:rsidRPr="005E2BA3">
              <w:rPr>
                <w:bCs/>
              </w:rPr>
              <w:t xml:space="preserve">», </w:t>
            </w:r>
            <w:r w:rsidRPr="005E2BA3">
              <w:t>структурные подразделения администрации района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2.5.6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. Проведение разъяснительной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гражданами, обратившимися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за назн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ачением пенсий, в том числе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при оформлении и выдаче пенсионных удостоверений о безопасном использовании банковских платежных карт и недопустимости передачи персональных данных посторонним лицам, а также по вопрос</w:t>
            </w:r>
            <w:r>
              <w:rPr>
                <w:rFonts w:ascii="Times New Roman" w:hAnsi="Times New Roman"/>
                <w:sz w:val="24"/>
                <w:szCs w:val="24"/>
              </w:rPr>
              <w:t>ам предупреждения мошенничества.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Style9"/>
              <w:tabs>
                <w:tab w:val="left" w:pos="7800"/>
              </w:tabs>
              <w:spacing w:line="230" w:lineRule="auto"/>
              <w:ind w:firstLine="0"/>
            </w:pPr>
            <w:r w:rsidRPr="005E2BA3">
              <w:t>управление социальной защиты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2.5.7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. Проведение совместных мониторингов гаражных массивов на предмет выявления фактов незаконной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Style9"/>
              <w:tabs>
                <w:tab w:val="left" w:pos="7800"/>
              </w:tabs>
              <w:spacing w:line="230" w:lineRule="auto"/>
              <w:ind w:firstLine="0"/>
            </w:pPr>
            <w:r>
              <w:t>отдел городского хозяйства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5E2BA3">
              <w:t>о</w:t>
            </w:r>
            <w:proofErr w:type="gramEnd"/>
            <w:r w:rsidRPr="005E2BA3">
              <w:t>тдел торговли и услуг, РОЧС,  РУВД, ИМНС</w:t>
            </w:r>
          </w:p>
        </w:tc>
      </w:tr>
      <w:tr w:rsidR="00BC752F" w:rsidRPr="00993C0F" w:rsidTr="00FC3E21">
        <w:trPr>
          <w:trHeight w:val="64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pStyle w:val="a7"/>
              <w:spacing w:line="23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2.6. </w:t>
            </w:r>
            <w:r w:rsidRPr="006307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Профилактические мероприятия по предупреждению насилия в семье 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2.6.1.</w:t>
            </w:r>
            <w:r>
              <w:t> </w:t>
            </w:r>
            <w:r w:rsidRPr="0089669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896691">
              <w:rPr>
                <w:rFonts w:ascii="Times New Roman" w:hAnsi="Times New Roman"/>
                <w:sz w:val="24"/>
                <w:szCs w:val="24"/>
              </w:rPr>
              <w:t>обследования условий жизни граждан пожилого возраста</w:t>
            </w:r>
            <w:proofErr w:type="gramEnd"/>
            <w:r w:rsidRPr="00896691">
              <w:rPr>
                <w:rFonts w:ascii="Times New Roman" w:hAnsi="Times New Roman"/>
                <w:sz w:val="24"/>
                <w:szCs w:val="24"/>
              </w:rPr>
              <w:t xml:space="preserve"> и инвалидов с целью предупреждения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совершения</w:t>
            </w:r>
            <w:r w:rsidRPr="0089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них правонарушений </w:t>
            </w:r>
            <w:r w:rsidRPr="00896691">
              <w:rPr>
                <w:rFonts w:ascii="Times New Roman" w:hAnsi="Times New Roman"/>
                <w:sz w:val="24"/>
                <w:szCs w:val="24"/>
              </w:rPr>
              <w:t>и преступлений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стороны ранее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привлекавшихся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уголовной ответственности лиц,</w:t>
            </w:r>
            <w:r w:rsidRPr="0089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ведущих асоциальный образ жизни.</w:t>
            </w:r>
          </w:p>
        </w:tc>
        <w:tc>
          <w:tcPr>
            <w:tcW w:w="2068" w:type="dxa"/>
          </w:tcPr>
          <w:p w:rsidR="00BC752F" w:rsidRDefault="00BC752F" w:rsidP="00FC3E21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691">
              <w:rPr>
                <w:rFonts w:ascii="Times New Roman" w:hAnsi="Times New Roman"/>
                <w:sz w:val="24"/>
                <w:szCs w:val="24"/>
              </w:rPr>
              <w:t>управление социальной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РУВД, учреждения здравоохранения района, </w:t>
            </w:r>
            <w:r w:rsidRPr="004B1476">
              <w:rPr>
                <w:rFonts w:ascii="Times New Roman" w:hAnsi="Times New Roman"/>
                <w:sz w:val="24"/>
                <w:szCs w:val="24"/>
              </w:rPr>
              <w:t>государственное учреждение «Территориальный центр социального обслуживания населения Первомайского района г. Минска»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896691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6691">
              <w:rPr>
                <w:rFonts w:ascii="Times New Roman" w:hAnsi="Times New Roman"/>
                <w:sz w:val="24"/>
                <w:szCs w:val="24"/>
              </w:rPr>
              <w:lastRenderedPageBreak/>
              <w:t>2.6.2.</w:t>
            </w:r>
            <w:r w:rsidRPr="0089669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89669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Реализация мероприятий по предотвращению тяжких насильственных преступлений на бытовой почве, направленных на информирование граждан о порядке действий в случае возникновения неблагополучной ситуации в сос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едней квартире, частном доме.</w:t>
            </w:r>
          </w:p>
        </w:tc>
        <w:tc>
          <w:tcPr>
            <w:tcW w:w="2068" w:type="dxa"/>
          </w:tcPr>
          <w:p w:rsidR="00BC752F" w:rsidRPr="00896691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69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669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896691" w:rsidRDefault="00BC752F" w:rsidP="00FC3E21">
            <w:pPr>
              <w:widowControl w:val="0"/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РУВД, управление социальной защиты,</w:t>
            </w:r>
            <w:r w:rsidRPr="004B1476">
              <w:rPr>
                <w:rFonts w:ascii="Times New Roman" w:hAnsi="Times New Roman"/>
                <w:sz w:val="24"/>
                <w:szCs w:val="24"/>
              </w:rPr>
              <w:t xml:space="preserve"> государственное учреждение «Территориальный центр социального обслуживания населения Первомайского района г. Минска»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2.6.3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. Организация помощи пострадавшим от домашнего насилия в рамках реализации протоколов м</w:t>
            </w:r>
            <w:r>
              <w:rPr>
                <w:rFonts w:ascii="Times New Roman" w:hAnsi="Times New Roman"/>
                <w:sz w:val="24"/>
                <w:szCs w:val="24"/>
              </w:rPr>
              <w:t>ежведомственного взаимодействия.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управление социальной защиты, иные участники протоколов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2.6.4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. Проведение заседаний советов ОПОП с участием граждан, совершивших правонарушения, связанные с применением насилия в отношении совместно проживающих близких родственников, членов семьи или бывших членов семьи, а также лиц, </w:t>
            </w:r>
            <w:r>
              <w:rPr>
                <w:rFonts w:ascii="Times New Roman" w:hAnsi="Times New Roman"/>
                <w:sz w:val="24"/>
                <w:szCs w:val="24"/>
              </w:rPr>
              <w:t>пострадавших от данного насилия.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управление  идеологической работы, культуры и по делам молодёжи, РУВД, советы ОПОП.</w:t>
            </w:r>
          </w:p>
        </w:tc>
      </w:tr>
      <w:tr w:rsidR="00BC752F" w:rsidRPr="00993C0F" w:rsidTr="00FC3E21">
        <w:trPr>
          <w:trHeight w:val="277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widowControl w:val="0"/>
              <w:spacing w:line="221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bCs/>
                <w:sz w:val="24"/>
                <w:szCs w:val="24"/>
              </w:rPr>
              <w:t>2.7. </w:t>
            </w:r>
            <w:r w:rsidRPr="00FD10EB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Профилактические мероприятия по предупреждению правонарушений, совершаемых гражданами, находящимися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2.7.1. Размещение в ОПОП информационных материалов об общественных организациях, работающих в сфере оказания       помощи гражданам, злоупотребляющим алкоголем или потребляющим нарк</w:t>
            </w:r>
            <w:r>
              <w:rPr>
                <w:rFonts w:ascii="Times New Roman" w:hAnsi="Times New Roman"/>
                <w:sz w:val="24"/>
                <w:szCs w:val="24"/>
              </w:rPr>
              <w:t>отики, а также членам их семей.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 xml:space="preserve">управление идеологической работы, культуры и по делам молодёжи, РУВД, </w:t>
            </w:r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УЗ «19-я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ЦРП</w:t>
            </w:r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инска</w:t>
            </w:r>
            <w:proofErr w:type="spellEnd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»,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советы ОПОП</w:t>
            </w:r>
          </w:p>
          <w:p w:rsidR="00BC752F" w:rsidRPr="005E2BA3" w:rsidRDefault="00BC752F" w:rsidP="00FC3E21">
            <w:pPr>
              <w:widowControl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2.7.2. Направление в органы прокуратуры материалов в отношении лиц, злоупотребляющих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(спиртными напитками, наркотическими средствами, психотропными веществами). </w:t>
            </w:r>
          </w:p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данной работы.</w:t>
            </w:r>
          </w:p>
        </w:tc>
        <w:tc>
          <w:tcPr>
            <w:tcW w:w="2068" w:type="dxa"/>
          </w:tcPr>
          <w:p w:rsidR="00BC752F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  <w:p w:rsidR="00BC752F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52F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52F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52F" w:rsidRPr="005E2BA3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 2024 г.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РУВД,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BA3">
              <w:rPr>
                <w:rStyle w:val="FontStyle14"/>
                <w:sz w:val="24"/>
              </w:rPr>
              <w:t>прокуратура района*</w:t>
            </w:r>
            <w:r>
              <w:rPr>
                <w:rStyle w:val="FontStyle14"/>
                <w:sz w:val="24"/>
              </w:rPr>
              <w:t xml:space="preserve">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советы ОПОП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ТОС, иные субъекты профилактики, 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ГП «ЖЭУ №№ 1-4, 6  Первомайского района </w:t>
            </w:r>
            <w:proofErr w:type="spell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инска</w:t>
            </w:r>
            <w:proofErr w:type="spell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учреждения здравоохранения района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33931" w:rsidRDefault="00BC752F" w:rsidP="00FC3E21">
            <w:pPr>
              <w:pStyle w:val="Other0"/>
              <w:shd w:val="clear" w:color="auto" w:fill="auto"/>
              <w:tabs>
                <w:tab w:val="left" w:pos="1469"/>
                <w:tab w:val="right" w:pos="2880"/>
              </w:tabs>
              <w:spacing w:line="22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2.7.3</w:t>
            </w:r>
            <w:r w:rsidRPr="00533931">
              <w:rPr>
                <w:sz w:val="24"/>
                <w:szCs w:val="24"/>
              </w:rPr>
              <w:t>. 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>Проведение выездных заседаний судов в учреждениях образования, в которых учащиеся привлекаются к уголовной ответственности за хранение, распространение наркотических и психотропных веществ, а также организация проведения открыт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ых выездных судебных заседаний 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>по изоляции хронических алкоголиков в лечебно-трудовые профилактории.</w:t>
            </w:r>
          </w:p>
        </w:tc>
        <w:tc>
          <w:tcPr>
            <w:tcW w:w="2068" w:type="dxa"/>
          </w:tcPr>
          <w:p w:rsidR="00BC752F" w:rsidRPr="00FD10EB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0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D10E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рокуратура района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, РУВД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33931" w:rsidRDefault="00BC752F" w:rsidP="00FC3E21">
            <w:pPr>
              <w:pStyle w:val="Other0"/>
              <w:shd w:val="clear" w:color="auto" w:fill="auto"/>
              <w:tabs>
                <w:tab w:val="left" w:pos="610"/>
              </w:tabs>
              <w:spacing w:line="22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2.7.4</w:t>
            </w:r>
            <w:r w:rsidRPr="00533931">
              <w:rPr>
                <w:sz w:val="24"/>
                <w:szCs w:val="24"/>
              </w:rPr>
              <w:t>. 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>Проведение работы по выявлению лиц, злоупотребляющих спиртными</w:t>
            </w:r>
            <w:r w:rsidRPr="00533931">
              <w:rPr>
                <w:sz w:val="24"/>
                <w:szCs w:val="24"/>
              </w:rPr>
              <w:t xml:space="preserve"> 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 xml:space="preserve">напитками, потребляющих наркотические средства, психотропные, токсические или другие одурманивающие </w:t>
            </w:r>
            <w:r>
              <w:rPr>
                <w:color w:val="000000"/>
                <w:sz w:val="24"/>
                <w:szCs w:val="24"/>
                <w:lang w:bidi="ru-RU"/>
              </w:rPr>
              <w:t>вещества и ставящих свои семьи в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 xml:space="preserve"> тяжелое материальное положение, с целью решения вопроса об ограничении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указанных лиц в дееспособности </w:t>
            </w:r>
            <w:r w:rsidRPr="00533931">
              <w:rPr>
                <w:color w:val="000000"/>
                <w:sz w:val="24"/>
                <w:szCs w:val="24"/>
                <w:lang w:bidi="ru-RU"/>
              </w:rPr>
              <w:t>и направление на принудительное лечение.</w:t>
            </w:r>
          </w:p>
        </w:tc>
        <w:tc>
          <w:tcPr>
            <w:tcW w:w="2068" w:type="dxa"/>
          </w:tcPr>
          <w:p w:rsidR="00BC752F" w:rsidRPr="00FD10EB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0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D10E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РУВД, учреждения здравоохранения района, управление по образованию, 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ГП «ЖЭУ №№ 1-4, 6  Первомайского района </w:t>
            </w:r>
            <w:proofErr w:type="spell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инска</w:t>
            </w:r>
            <w:proofErr w:type="spell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C752F" w:rsidRPr="00993C0F" w:rsidTr="00FC3E21">
        <w:trPr>
          <w:trHeight w:val="438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pStyle w:val="a7"/>
              <w:spacing w:line="221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2.8. </w:t>
            </w:r>
            <w:r w:rsidRPr="00097AE6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Профилактические мероприятия по предупреждению правонарушений, совершаемых гражданами, освобожденными из исправительных учреждений открытого типа, арестных домов, а также гражданами, вернувшимися из специальных учебно-воспитательных и специальных лечебно-воспитательных учреждений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2.8.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. Проведение информационно-разъяснительной работы с лицами, отбывающими наказание в учреждениях открытого типа уголовно-исполнительной системы, предоставление информации о текущей ситуации на рынке труда, услугах государственной службы занятости населения, о наличии свободных рабочих мест (вакансий), оказание им помощи </w:t>
            </w:r>
            <w:r>
              <w:rPr>
                <w:rFonts w:ascii="Times New Roman" w:hAnsi="Times New Roman"/>
                <w:sz w:val="24"/>
                <w:szCs w:val="24"/>
              </w:rPr>
              <w:t>в трудовом и бытовом устройстве.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widowControl w:val="0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widowControl w:val="0"/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РУВД, наблюдательная комиссия, управление экономики, постоянно действующие комиссии по координации работы по содействию занятости населения района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DD274C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2.8.2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>.</w:t>
            </w:r>
            <w:r w:rsidRPr="00DD274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F5961"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 xml:space="preserve">специализированных ярмарок вакансий, семинаров и иных мероприятий, направленных </w:t>
            </w:r>
            <w:r w:rsidRPr="00DD274C">
              <w:rPr>
                <w:rFonts w:ascii="Times New Roman" w:hAnsi="Times New Roman"/>
                <w:sz w:val="24"/>
                <w:szCs w:val="24"/>
              </w:rPr>
              <w:br/>
              <w:t>на предоставление лицам, освободившимся из мест лишения свободы, актуальной информации о ситуации на рынке труда, возможности трудоустройства, наличии вакансий и свободного жилья.</w:t>
            </w:r>
          </w:p>
        </w:tc>
        <w:tc>
          <w:tcPr>
            <w:tcW w:w="2068" w:type="dxa"/>
          </w:tcPr>
          <w:p w:rsidR="00BC752F" w:rsidRPr="00DD274C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74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D274C">
              <w:rPr>
                <w:rFonts w:ascii="Times New Roman" w:hAnsi="Times New Roman"/>
                <w:sz w:val="24"/>
                <w:szCs w:val="24"/>
              </w:rPr>
              <w:t>е реже одного раза в квартал</w:t>
            </w:r>
          </w:p>
        </w:tc>
        <w:tc>
          <w:tcPr>
            <w:tcW w:w="6705" w:type="dxa"/>
          </w:tcPr>
          <w:p w:rsidR="00BC752F" w:rsidRPr="00DD274C" w:rsidRDefault="00BC752F" w:rsidP="00FC3E21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 xml:space="preserve">УВД,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наблюдательная 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постоянно действующие комиссии по координации работы по содействию занятости населения района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экономики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1B1252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252">
              <w:rPr>
                <w:rFonts w:ascii="Times New Roman" w:hAnsi="Times New Roman"/>
                <w:sz w:val="24"/>
                <w:szCs w:val="24"/>
              </w:rPr>
              <w:t>2.8.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1252">
              <w:rPr>
                <w:rFonts w:ascii="Times New Roman" w:hAnsi="Times New Roman"/>
                <w:sz w:val="24"/>
                <w:szCs w:val="24"/>
              </w:rPr>
              <w:t>. </w:t>
            </w:r>
            <w:r w:rsidRPr="001B125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приемов осужденных по вопросам, касающимся отбывания ими наказания, трудового и бытового устройства, принятия от них и рассмотрения предложений, заявлений и жалоб.</w:t>
            </w:r>
          </w:p>
        </w:tc>
        <w:tc>
          <w:tcPr>
            <w:tcW w:w="2068" w:type="dxa"/>
          </w:tcPr>
          <w:p w:rsidR="00BC752F" w:rsidRPr="001B1252" w:rsidRDefault="00BC752F" w:rsidP="00FC3E21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25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 w:rsidRPr="001B125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е реже одного раза в квартал</w:t>
            </w:r>
          </w:p>
        </w:tc>
        <w:tc>
          <w:tcPr>
            <w:tcW w:w="6705" w:type="dxa"/>
          </w:tcPr>
          <w:p w:rsidR="00BC752F" w:rsidRPr="00DD274C" w:rsidRDefault="00BC752F" w:rsidP="00FC3E21">
            <w:pPr>
              <w:spacing w:line="221" w:lineRule="auto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 xml:space="preserve">наблюдательная 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>социальной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274C">
              <w:rPr>
                <w:rFonts w:ascii="Times New Roman" w:hAnsi="Times New Roman"/>
                <w:sz w:val="24"/>
                <w:szCs w:val="24"/>
              </w:rPr>
              <w:t xml:space="preserve">УВД,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постоянно действующие комиссии по координации работы по содействию занятости населения района</w:t>
            </w:r>
          </w:p>
        </w:tc>
      </w:tr>
      <w:tr w:rsidR="00BC752F" w:rsidRPr="00993C0F" w:rsidTr="00FC3E21">
        <w:trPr>
          <w:trHeight w:val="438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pStyle w:val="a7"/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bCs/>
                <w:sz w:val="24"/>
                <w:szCs w:val="24"/>
              </w:rPr>
              <w:t>2.9. </w:t>
            </w:r>
            <w:r w:rsidRPr="00097AE6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Профилактические мероприятия по профилактике иных правонарушений, в том числе по предупреждению безнадзорности и правонарушений несовершеннолетних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EE75BD" w:rsidRDefault="00BC752F" w:rsidP="00FC3E21">
            <w:pPr>
              <w:pStyle w:val="Other0"/>
              <w:shd w:val="clear" w:color="auto" w:fill="auto"/>
              <w:tabs>
                <w:tab w:val="left" w:pos="1066"/>
                <w:tab w:val="left" w:pos="2141"/>
              </w:tabs>
              <w:spacing w:line="221" w:lineRule="auto"/>
              <w:jc w:val="both"/>
              <w:rPr>
                <w:rFonts w:cs="Times New Roman"/>
                <w:sz w:val="24"/>
                <w:szCs w:val="24"/>
              </w:rPr>
            </w:pPr>
            <w:r w:rsidRPr="00EE75BD">
              <w:rPr>
                <w:rFonts w:cs="Times New Roman"/>
                <w:sz w:val="24"/>
                <w:szCs w:val="24"/>
              </w:rPr>
              <w:t>2.9.1. </w:t>
            </w:r>
            <w:proofErr w:type="gramStart"/>
            <w:r w:rsidRPr="00EE75BD">
              <w:rPr>
                <w:rFonts w:cs="Times New Roman"/>
                <w:color w:val="000000"/>
                <w:sz w:val="24"/>
                <w:szCs w:val="24"/>
                <w:lang w:bidi="ru-RU"/>
              </w:rPr>
              <w:t>Проведение на системной основе разъяснительной работы с обучающимися учреждений общего среднего образования и их законными представителями по вопросам полового воспитания несовершеннолетних,</w:t>
            </w:r>
            <w:r w:rsidRPr="00EE75BD">
              <w:rPr>
                <w:rFonts w:cs="Times New Roman"/>
                <w:color w:val="000000"/>
                <w:sz w:val="24"/>
                <w:szCs w:val="24"/>
                <w:lang w:bidi="ru-RU"/>
              </w:rPr>
              <w:tab/>
              <w:t xml:space="preserve"> формирования</w:t>
            </w:r>
            <w:r w:rsidRPr="00EE75BD">
              <w:rPr>
                <w:rFonts w:cs="Times New Roman"/>
                <w:sz w:val="24"/>
                <w:szCs w:val="24"/>
              </w:rPr>
              <w:t xml:space="preserve"> </w:t>
            </w:r>
            <w:r w:rsidRPr="00EE75BD">
              <w:rPr>
                <w:rFonts w:cs="Times New Roman"/>
                <w:color w:val="000000"/>
                <w:sz w:val="24"/>
                <w:szCs w:val="24"/>
                <w:lang w:bidi="ru-RU"/>
              </w:rPr>
              <w:t>знаний о взаимоотношениях полов, общественно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приемлемых и </w:t>
            </w:r>
            <w:r w:rsidRPr="00EE75BD">
              <w:rPr>
                <w:rFonts w:cs="Times New Roman"/>
                <w:color w:val="000000"/>
                <w:sz w:val="24"/>
                <w:szCs w:val="24"/>
                <w:lang w:bidi="ru-RU"/>
              </w:rPr>
              <w:t>безопасных формах поведения в различных ситуациях.</w:t>
            </w:r>
            <w:proofErr w:type="gramEnd"/>
          </w:p>
        </w:tc>
        <w:tc>
          <w:tcPr>
            <w:tcW w:w="2068" w:type="dxa"/>
          </w:tcPr>
          <w:p w:rsidR="00BC752F" w:rsidRPr="00EE75BD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5B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05" w:type="dxa"/>
          </w:tcPr>
          <w:p w:rsidR="00BC752F" w:rsidRPr="00EE75BD" w:rsidRDefault="00BC752F" w:rsidP="00FC3E21">
            <w:pPr>
              <w:pStyle w:val="Other0"/>
              <w:shd w:val="clear" w:color="auto" w:fill="auto"/>
              <w:tabs>
                <w:tab w:val="left" w:pos="2266"/>
              </w:tabs>
              <w:spacing w:line="221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>управление</w:t>
            </w:r>
            <w:r w:rsidRPr="00EE75BD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по образованию, 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>Р</w:t>
            </w:r>
            <w:r w:rsidRPr="00EE75BD">
              <w:rPr>
                <w:rFonts w:cs="Times New Roman"/>
                <w:color w:val="000000"/>
                <w:sz w:val="24"/>
                <w:szCs w:val="24"/>
                <w:lang w:bidi="ru-RU"/>
              </w:rPr>
              <w:t>УВД, УСК,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управление идеологической работы, культуры и по делам молодежи, РК  ОО «БРСМ»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EE75BD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5BD">
              <w:rPr>
                <w:rFonts w:ascii="Times New Roman" w:hAnsi="Times New Roman"/>
                <w:sz w:val="24"/>
                <w:szCs w:val="24"/>
              </w:rPr>
              <w:t xml:space="preserve">2.9.2. Проведение в учреждениях общего среднего, профессионально-технического, среднего специального, высшего образования, трудовых коллективах информационно-разъяснительной работы, направленной на профилактику распространения информационной продукции, содержащей призывы </w:t>
            </w: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экстремисткой</w:t>
            </w:r>
            <w:proofErr w:type="gram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деятельности или пропагандирующую такую деятельность, распространение информационной продукции, включенной в республиканский список экстремистских материалов.</w:t>
            </w:r>
          </w:p>
        </w:tc>
        <w:tc>
          <w:tcPr>
            <w:tcW w:w="2068" w:type="dxa"/>
          </w:tcPr>
          <w:p w:rsidR="00BC752F" w:rsidRPr="00EE75BD" w:rsidRDefault="00BC752F" w:rsidP="00FC3E21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EE75BD" w:rsidRDefault="00BC752F" w:rsidP="00FC3E21">
            <w:pPr>
              <w:pStyle w:val="Other0"/>
              <w:shd w:val="clear" w:color="auto" w:fill="auto"/>
              <w:tabs>
                <w:tab w:val="left" w:pos="2266"/>
              </w:tabs>
              <w:spacing w:line="221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>управление</w:t>
            </w:r>
            <w:r w:rsidRPr="00EE75BD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по образованию, 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>Р</w:t>
            </w:r>
            <w:r w:rsidRPr="00EE75BD">
              <w:rPr>
                <w:rFonts w:cs="Times New Roman"/>
                <w:color w:val="000000"/>
                <w:sz w:val="24"/>
                <w:szCs w:val="24"/>
                <w:lang w:bidi="ru-RU"/>
              </w:rPr>
              <w:t>УВД, УСК,</w:t>
            </w:r>
            <w:r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 управление идеологической работы, культуры и по делам молодежи, РК  ОО «БРСМ»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5BD">
              <w:rPr>
                <w:rFonts w:ascii="Times New Roman" w:hAnsi="Times New Roman"/>
                <w:sz w:val="24"/>
                <w:szCs w:val="24"/>
              </w:rPr>
              <w:lastRenderedPageBreak/>
              <w:t>2.9.3. </w:t>
            </w: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Проведение в учреждениях образования мероприятий, в том числе с использованием интерактивных форм подачи информации, направленных на профилактику преступлений против 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ности, преступлений, связанных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с незаконным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оборотом наркотических средств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и психотропных веществ, их </w:t>
            </w:r>
            <w:proofErr w:type="spellStart"/>
            <w:r w:rsidRPr="00EE75B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и аналогов, безопасного поведения, правилам дорожного движения, правилам противопожарной безопасности, мероприятий, направленных на профилактику и предупреждение детского травматизма, формирование здорового образа жизни.</w:t>
            </w:r>
            <w:proofErr w:type="gramEnd"/>
          </w:p>
        </w:tc>
        <w:tc>
          <w:tcPr>
            <w:tcW w:w="2068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B6">
              <w:rPr>
                <w:rFonts w:ascii="Times New Roman" w:hAnsi="Times New Roman"/>
                <w:sz w:val="24"/>
                <w:szCs w:val="24"/>
              </w:rPr>
              <w:t>РУВД, управление по образованию, управление идеологической работы,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льтуры и по делам молодежи, РК 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>БРСМ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несовершеннолетних, УСК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ОСВОД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РОЧС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5BD">
              <w:rPr>
                <w:rFonts w:ascii="Times New Roman" w:hAnsi="Times New Roman"/>
                <w:sz w:val="24"/>
                <w:szCs w:val="24"/>
              </w:rPr>
              <w:t>2.9.4.</w:t>
            </w:r>
            <w:r w:rsidRPr="00EE75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Изучение эффективности проводимой работы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br/>
              <w:t>по выявлению, лечению, учету несовершеннолетних, потребляющих либо склонных к потреблению алкоголя, наркотических средств, психотропных веществ, их аналогов, токсических или других одурманивающих веществ.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профилактической, реабилитационной работы с несовершеннолетними, совершившими административные правонарушения и преступления, связанные с употреблением </w:t>
            </w:r>
            <w:proofErr w:type="spellStart"/>
            <w:r w:rsidRPr="00EE75B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2068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E75BD">
              <w:rPr>
                <w:rFonts w:ascii="Times New Roman" w:hAnsi="Times New Roman"/>
                <w:sz w:val="24"/>
                <w:szCs w:val="24"/>
              </w:rPr>
              <w:t>етвертый квартал 2024</w:t>
            </w:r>
          </w:p>
        </w:tc>
        <w:tc>
          <w:tcPr>
            <w:tcW w:w="6705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здравоохранения района, комиссия по делам несовершеннолетних, 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>управление по образованию, РУВД, УСК, управление идеологической работы,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льтуры и по делам молодежи, РК 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>БРСМ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5BD">
              <w:rPr>
                <w:rFonts w:ascii="Times New Roman" w:hAnsi="Times New Roman"/>
                <w:sz w:val="24"/>
                <w:szCs w:val="24"/>
              </w:rPr>
              <w:t xml:space="preserve">2.9.5. Проведение в учреждениях образования, в том числе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br/>
              <w:t>с использованием сети Интернет, иных доступных ресурсов, разъяснительной работы с учащимися по вопросам безопасности жизнедеятельности (в том числе профилактики онлайн-</w:t>
            </w:r>
            <w:proofErr w:type="spellStart"/>
            <w:r w:rsidRPr="00EE75BD">
              <w:rPr>
                <w:rFonts w:ascii="Times New Roman" w:hAnsi="Times New Roman"/>
                <w:sz w:val="24"/>
                <w:szCs w:val="24"/>
              </w:rPr>
              <w:t>груминга</w:t>
            </w:r>
            <w:proofErr w:type="spellEnd"/>
            <w:r w:rsidRPr="00EE75BD">
              <w:rPr>
                <w:rFonts w:ascii="Times New Roman" w:hAnsi="Times New Roman"/>
                <w:sz w:val="24"/>
                <w:szCs w:val="24"/>
              </w:rPr>
              <w:t>), законопослушного поведения и профилактики правонарушений.</w:t>
            </w:r>
          </w:p>
        </w:tc>
        <w:tc>
          <w:tcPr>
            <w:tcW w:w="2068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B6">
              <w:rPr>
                <w:rFonts w:ascii="Times New Roman" w:hAnsi="Times New Roman"/>
                <w:sz w:val="24"/>
                <w:szCs w:val="24"/>
              </w:rPr>
              <w:t>управление по образованию, РУВД, управление идеологической работы,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льтуры и по делам молодежи, РК 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>БРСМ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несовершеннолетних, </w:t>
            </w:r>
            <w:r>
              <w:rPr>
                <w:rFonts w:ascii="Times New Roman" w:hAnsi="Times New Roman"/>
                <w:sz w:val="24"/>
                <w:szCs w:val="24"/>
              </w:rPr>
              <w:t>прокуратура района*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5BD">
              <w:rPr>
                <w:rFonts w:ascii="Times New Roman" w:hAnsi="Times New Roman"/>
                <w:sz w:val="24"/>
                <w:szCs w:val="24"/>
              </w:rPr>
              <w:t>2.9.6. При установлении повторных фактов совершения правонарушений несовершеннолетними, в отношении которых проводится индивидуальная профилактическая работа, рассмотрение на заседаниях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 по делам несовершеннолетних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>с участием субъектов профилактики правонарушений.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>По результатам рассмотрения при наличии правовых оснований внесение представлений субъектам профилактики, чьи мероприятия оказались неэффективны.</w:t>
            </w:r>
          </w:p>
        </w:tc>
        <w:tc>
          <w:tcPr>
            <w:tcW w:w="2068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EE75BD" w:rsidRDefault="00BC752F" w:rsidP="00FC3E21">
            <w:pPr>
              <w:spacing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5BD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 xml:space="preserve"> РУВД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по образованию, субъекты профилактики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EE75BD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5BD">
              <w:rPr>
                <w:rFonts w:ascii="Times New Roman" w:hAnsi="Times New Roman"/>
                <w:sz w:val="24"/>
                <w:szCs w:val="24"/>
              </w:rPr>
              <w:lastRenderedPageBreak/>
              <w:t>2.9.7.</w:t>
            </w:r>
            <w:r w:rsidRPr="00EE75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Проведение лекций, индивидуальных профилактических бесед, направленных на профилактику </w:t>
            </w:r>
            <w:proofErr w:type="spellStart"/>
            <w:r w:rsidRPr="00EE75BD">
              <w:rPr>
                <w:rFonts w:ascii="Times New Roman" w:hAnsi="Times New Roman"/>
                <w:sz w:val="24"/>
                <w:szCs w:val="24"/>
              </w:rPr>
              <w:t>виктимного</w:t>
            </w:r>
            <w:proofErr w:type="spell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поведения, имущественных преступлений (краж, мошенничества, грабежей), в том числе в различных формах соучастия в мошеннических схемах в сети Интернет (курьеры, «рекрутеры» и др.), а также преступлений, связанных с незаконным оборотом наркотических средств, профилактику потребления токсических средств (курительных смесей), формирование здорового образа жизни.</w:t>
            </w:r>
            <w:proofErr w:type="gramEnd"/>
          </w:p>
        </w:tc>
        <w:tc>
          <w:tcPr>
            <w:tcW w:w="2068" w:type="dxa"/>
          </w:tcPr>
          <w:p w:rsidR="00BC752F" w:rsidRPr="00EE75BD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5B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05" w:type="dxa"/>
          </w:tcPr>
          <w:p w:rsidR="00BC752F" w:rsidRPr="00EE75BD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B6">
              <w:rPr>
                <w:rFonts w:ascii="Times New Roman" w:hAnsi="Times New Roman"/>
                <w:sz w:val="24"/>
                <w:szCs w:val="24"/>
              </w:rPr>
              <w:t xml:space="preserve">управление по образованию,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 xml:space="preserve"> РУВД, УСК, </w:t>
            </w:r>
            <w:r>
              <w:rPr>
                <w:rFonts w:ascii="Times New Roman" w:hAnsi="Times New Roman"/>
                <w:sz w:val="24"/>
                <w:szCs w:val="24"/>
              </w:rPr>
              <w:t>прокуратура района*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EE75BD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2.9.8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>. Организация на системной основе встреч с участием представителей прокуратуры, суда, здравоохранения, специалистов органов государственной службы занятос</w:t>
            </w:r>
            <w:r>
              <w:rPr>
                <w:rFonts w:ascii="Times New Roman" w:hAnsi="Times New Roman"/>
                <w:sz w:val="24"/>
                <w:szCs w:val="24"/>
              </w:rPr>
              <w:t>ти населения, комиссии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 по делам несовершеннолетних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br/>
              <w:t>с несовершеннолетними, с которыми проводится индивидуальная профилактическая работа, для проведения профилактических мероприятий.</w:t>
            </w:r>
          </w:p>
        </w:tc>
        <w:tc>
          <w:tcPr>
            <w:tcW w:w="2068" w:type="dxa"/>
          </w:tcPr>
          <w:p w:rsidR="00BC752F" w:rsidRPr="00EE75BD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E75BD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6705" w:type="dxa"/>
          </w:tcPr>
          <w:p w:rsidR="00BC752F" w:rsidRPr="00EE75BD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B6">
              <w:rPr>
                <w:rFonts w:ascii="Times New Roman" w:hAnsi="Times New Roman"/>
                <w:sz w:val="24"/>
                <w:szCs w:val="24"/>
              </w:rPr>
              <w:t xml:space="preserve">управление по образованию, 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 xml:space="preserve"> РУВД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соцзащиты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/>
                <w:sz w:val="24"/>
                <w:szCs w:val="24"/>
              </w:rPr>
              <w:t>района*</w:t>
            </w:r>
          </w:p>
        </w:tc>
      </w:tr>
      <w:tr w:rsidR="00BC752F" w:rsidRPr="00993C0F" w:rsidTr="00FC3E21">
        <w:trPr>
          <w:trHeight w:val="64"/>
        </w:trPr>
        <w:tc>
          <w:tcPr>
            <w:tcW w:w="6962" w:type="dxa"/>
          </w:tcPr>
          <w:p w:rsidR="00BC752F" w:rsidRPr="00EE75BD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2.9.9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>.</w:t>
            </w:r>
            <w:r w:rsidRPr="00EE75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E75BD">
              <w:rPr>
                <w:rFonts w:ascii="Times New Roman" w:hAnsi="Times New Roman"/>
                <w:sz w:val="24"/>
                <w:szCs w:val="24"/>
              </w:rPr>
              <w:t>Проведение мероприятий (тестирование, анкетирование и др.) с целью выявления несовершеннолетних, пострадавших от сексуального насилия.</w:t>
            </w:r>
          </w:p>
        </w:tc>
        <w:tc>
          <w:tcPr>
            <w:tcW w:w="2068" w:type="dxa"/>
          </w:tcPr>
          <w:p w:rsidR="00BC752F" w:rsidRPr="00EE75BD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5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75B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EE75BD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B6">
              <w:rPr>
                <w:rFonts w:ascii="Times New Roman" w:hAnsi="Times New Roman"/>
                <w:sz w:val="24"/>
                <w:szCs w:val="24"/>
              </w:rPr>
              <w:t>управление по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>управление идеологической работы,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льтуры и по делам молодежи, РК 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7EB6">
              <w:rPr>
                <w:rFonts w:ascii="Times New Roman" w:hAnsi="Times New Roman"/>
                <w:sz w:val="24"/>
                <w:szCs w:val="24"/>
              </w:rPr>
              <w:t>БРСМ</w:t>
            </w:r>
            <w:r>
              <w:rPr>
                <w:rFonts w:ascii="Times New Roman" w:hAnsi="Times New Roman"/>
                <w:sz w:val="24"/>
                <w:szCs w:val="24"/>
              </w:rPr>
              <w:t>», РУВД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2.9.10. Организация на системной основе встреч с участием представителей органов прокуратуры, суда, здравоохранения, специалистов органов государственной службы занятости населения, КДН с несовершеннолетними, с которыми проводится индивидуальная профилактическая работа,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профилактических мероприятий.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C752F" w:rsidRPr="005E2BA3" w:rsidRDefault="00BC752F" w:rsidP="00FC3E2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5" w:type="dxa"/>
          </w:tcPr>
          <w:p w:rsidR="00BC752F" w:rsidRPr="005E2BA3" w:rsidRDefault="00BC752F" w:rsidP="00FC3E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управление  по образованию,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РУВД, комиссия по делам несовершеннолетних, </w:t>
            </w:r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УЗ «19-я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ЦРП</w:t>
            </w:r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инска</w:t>
            </w:r>
            <w:proofErr w:type="spellEnd"/>
            <w:r w:rsidRPr="005E2BA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», 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прокуратура района*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2.9.11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Трудоустройств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 несовершеннолетних в летний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размещение информации о возможностях трудоустройства учащейся молодежи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в средствах массовой информации, учреждениях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и на Интернет-ресурсах, вовлечение в работу студенческих отрядов.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о 1 июня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управление по образованию, управление идеологической работы, культуры и по делам молодежи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, РК ОО «БРСМ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2.9.12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. Проведение в учреждениях образования, в том числе с использованием сети Интернет, иных доступных ресурсов, разъяснительной работы с учащимися по вопросам безопасности жизнедеятельности (в том числе профилактики онлайн-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 w:rsidRPr="005E2BA3">
              <w:rPr>
                <w:rFonts w:ascii="Times New Roman" w:hAnsi="Times New Roman"/>
                <w:sz w:val="24"/>
                <w:szCs w:val="24"/>
              </w:rPr>
              <w:t>), законопослушного поведения и профилактики правонарушений. Вовлечение в организацию данных мероприятий учащих</w:t>
            </w:r>
            <w:r>
              <w:rPr>
                <w:rFonts w:ascii="Times New Roman" w:hAnsi="Times New Roman"/>
                <w:sz w:val="24"/>
                <w:szCs w:val="24"/>
              </w:rPr>
              <w:t>ся и их законных представителей.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pStyle w:val="a5"/>
              <w:spacing w:line="230" w:lineRule="auto"/>
              <w:ind w:firstLine="0"/>
              <w:jc w:val="both"/>
              <w:rPr>
                <w:sz w:val="24"/>
                <w:szCs w:val="24"/>
              </w:rPr>
            </w:pPr>
            <w:r w:rsidRPr="005E2BA3">
              <w:rPr>
                <w:bCs/>
                <w:sz w:val="24"/>
                <w:szCs w:val="24"/>
              </w:rPr>
              <w:t>управление  по образованию,</w:t>
            </w:r>
            <w:r w:rsidRPr="005E2BA3">
              <w:rPr>
                <w:sz w:val="24"/>
                <w:szCs w:val="24"/>
              </w:rPr>
              <w:t xml:space="preserve"> РУВД, РОЧС, РОСК*, прокуратура района*</w:t>
            </w:r>
          </w:p>
        </w:tc>
      </w:tr>
      <w:tr w:rsidR="00BC752F" w:rsidRPr="00993C0F" w:rsidTr="00FC3E21">
        <w:trPr>
          <w:trHeight w:val="64"/>
        </w:trPr>
        <w:tc>
          <w:tcPr>
            <w:tcW w:w="15735" w:type="dxa"/>
            <w:gridSpan w:val="3"/>
          </w:tcPr>
          <w:p w:rsidR="00BC752F" w:rsidRPr="005E2BA3" w:rsidRDefault="00BC752F" w:rsidP="00FC3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B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Правовое, информационное обеспечение и просвещение</w:t>
            </w:r>
          </w:p>
        </w:tc>
      </w:tr>
      <w:tr w:rsidR="00BC752F" w:rsidRPr="00993C0F" w:rsidTr="00FC3E21">
        <w:trPr>
          <w:trHeight w:val="321"/>
        </w:trPr>
        <w:tc>
          <w:tcPr>
            <w:tcW w:w="6962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3.1. Организация информационного сопровождения реализации комплексного плана по профилактике правонарушений в средствах массовой информации, в том числе в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 xml:space="preserve">управление идеологической работы, культуры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br/>
              <w:t>и по делам молодежи, субъекты профилактики, в том числе исполнители мероприятий плана</w:t>
            </w: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 xml:space="preserve">3.2. Проведение во взаимодействии с воинскими частями 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 xml:space="preserve"> по патриотическому воспитанию молодежи допризывного и призывного возраста, повышению престижа военной службы, профилактике уклонения от меропри</w:t>
            </w:r>
            <w:r>
              <w:rPr>
                <w:rFonts w:ascii="Times New Roman" w:hAnsi="Times New Roman"/>
                <w:sz w:val="24"/>
                <w:szCs w:val="24"/>
              </w:rPr>
              <w:t>ятий призыва на воинскую службу.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 xml:space="preserve">Первомайский районный военный комиссариат, управление по образованию, управление идеологической работы, культуры и по делам молодежи, 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2BA3">
              <w:rPr>
                <w:rFonts w:ascii="Times New Roman" w:hAnsi="Times New Roman"/>
                <w:bCs/>
                <w:sz w:val="24"/>
                <w:szCs w:val="24"/>
              </w:rPr>
              <w:t>ОО «БРСМ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», общественные объединения*</w:t>
            </w:r>
          </w:p>
          <w:p w:rsidR="00BC752F" w:rsidRPr="005E2BA3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2F" w:rsidRPr="00993C0F" w:rsidTr="00FC3E21">
        <w:trPr>
          <w:trHeight w:val="438"/>
        </w:trPr>
        <w:tc>
          <w:tcPr>
            <w:tcW w:w="6962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3.3. Освещение в средствах массовой информации актуальных вопросов борьбы с преступностью и коррупцией,  размещение роликов социальной рекламы по вопросам профилактики правонарушений, в том числе по противодействию торговле людьми, нелегальной миграции, детской порнографии и педофилии, домашнему насилию, алкоголизации и наркотизации населения. Освещение в средствах массовой информации, а также размещение в местах массового пребывания граждан, торговых объектах материалов по вопросам предупреждения хищений имущества, в том числе связанных с использованием компьютерной техники, электронных платежных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и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атежа.</w:t>
            </w:r>
          </w:p>
        </w:tc>
        <w:tc>
          <w:tcPr>
            <w:tcW w:w="2068" w:type="dxa"/>
          </w:tcPr>
          <w:p w:rsidR="00BC752F" w:rsidRPr="005E2BA3" w:rsidRDefault="00BC752F" w:rsidP="00FC3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BA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5" w:type="dxa"/>
          </w:tcPr>
          <w:p w:rsidR="00BC752F" w:rsidRPr="005E2BA3" w:rsidRDefault="00BC752F" w:rsidP="00FC3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A3">
              <w:rPr>
                <w:rFonts w:ascii="Times New Roman" w:hAnsi="Times New Roman"/>
                <w:sz w:val="24"/>
                <w:szCs w:val="24"/>
              </w:rPr>
              <w:t>РУВД, управление идеологической работы, культуры и по делам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одежи, отдел торговли и услуг, </w:t>
            </w:r>
            <w:r w:rsidRPr="005E2BA3">
              <w:rPr>
                <w:rFonts w:ascii="Times New Roman" w:hAnsi="Times New Roman"/>
                <w:sz w:val="24"/>
                <w:szCs w:val="24"/>
              </w:rPr>
              <w:t>управление социальной защиты, исполнители мероприятий плана, прокуратура района*</w:t>
            </w:r>
          </w:p>
        </w:tc>
      </w:tr>
    </w:tbl>
    <w:p w:rsidR="00BC752F" w:rsidRPr="008C69BA" w:rsidRDefault="00BC752F" w:rsidP="00BC752F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93C0F">
        <w:rPr>
          <w:rFonts w:ascii="Times New Roman" w:hAnsi="Times New Roman"/>
          <w:b/>
          <w:sz w:val="20"/>
          <w:szCs w:val="20"/>
        </w:rPr>
        <w:t>*По согласованию</w:t>
      </w:r>
    </w:p>
    <w:p w:rsidR="00BC752F" w:rsidRDefault="00BC752F" w:rsidP="00BC752F"/>
    <w:p w:rsidR="00000592" w:rsidRDefault="00000592"/>
    <w:sectPr w:rsidR="00000592" w:rsidSect="007D3C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0" w:right="820" w:bottom="1276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59" w:rsidRDefault="00BC75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59" w:rsidRDefault="00BC752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42D59" w:rsidRDefault="00BC752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59" w:rsidRDefault="00BC752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59" w:rsidRDefault="00BC75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59" w:rsidRDefault="00BC752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59" w:rsidRDefault="00BC75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2F"/>
    <w:rsid w:val="00000592"/>
    <w:rsid w:val="00B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uiPriority w:val="99"/>
    <w:rsid w:val="00BC752F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BC752F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C752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C752F"/>
    <w:rPr>
      <w:rFonts w:ascii="Times New Roman" w:hAnsi="Times New Roman"/>
      <w:sz w:val="28"/>
    </w:rPr>
  </w:style>
  <w:style w:type="paragraph" w:customStyle="1" w:styleId="Style9">
    <w:name w:val="Style9"/>
    <w:basedOn w:val="a"/>
    <w:uiPriority w:val="99"/>
    <w:rsid w:val="00BC752F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BC7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7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Знак Знак Знак,Основной текст Знак Знак,Знак Знак1,Основной текст Знак1,Знак Знак Знак Знак,Знак,Основной текст Знак2,Знак Знак,Знак Знак2"/>
    <w:basedOn w:val="a"/>
    <w:link w:val="a6"/>
    <w:uiPriority w:val="99"/>
    <w:rsid w:val="00BC752F"/>
    <w:pPr>
      <w:spacing w:after="120" w:line="240" w:lineRule="auto"/>
      <w:ind w:firstLine="709"/>
    </w:pPr>
    <w:rPr>
      <w:rFonts w:ascii="Times New Roman" w:eastAsia="Times New Roman" w:hAnsi="Times New Roman"/>
      <w:sz w:val="30"/>
      <w:szCs w:val="20"/>
      <w:lang w:val="be-BY" w:eastAsia="ru-RU"/>
    </w:rPr>
  </w:style>
  <w:style w:type="character" w:customStyle="1" w:styleId="a6">
    <w:name w:val="Основной текст Знак"/>
    <w:aliases w:val="Знак Знак Знак Знак1,Основной текст Знак Знак Знак,Знак Знак1 Знак,Основной текст Знак1 Знак,Знак Знак Знак Знак Знак,Знак Знак3,Основной текст Знак2 Знак,Знак Знак Знак1,Знак Знак2 Знак"/>
    <w:basedOn w:val="a0"/>
    <w:link w:val="a5"/>
    <w:uiPriority w:val="99"/>
    <w:rsid w:val="00BC752F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customStyle="1" w:styleId="ConsPlusNormal">
    <w:name w:val="ConsPlusNormal"/>
    <w:rsid w:val="00BC752F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ru-RU"/>
    </w:rPr>
  </w:style>
  <w:style w:type="paragraph" w:styleId="a7">
    <w:name w:val="No Spacing"/>
    <w:uiPriority w:val="1"/>
    <w:qFormat/>
    <w:rsid w:val="00BC752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C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C752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 w:val="20"/>
      <w:szCs w:val="20"/>
      <w:lang w:val="be-BY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C752F"/>
    <w:rPr>
      <w:rFonts w:ascii="Times New Roman" w:eastAsia="Times New Roman" w:hAnsi="Times New Roman" w:cs="Times New Roman"/>
      <w:sz w:val="20"/>
      <w:szCs w:val="20"/>
      <w:lang w:val="be-BY" w:eastAsia="x-none"/>
    </w:rPr>
  </w:style>
  <w:style w:type="character" w:customStyle="1" w:styleId="Other">
    <w:name w:val="Other_"/>
    <w:basedOn w:val="a0"/>
    <w:link w:val="Other0"/>
    <w:rsid w:val="00BC752F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Other0">
    <w:name w:val="Other"/>
    <w:basedOn w:val="a"/>
    <w:link w:val="Other"/>
    <w:rsid w:val="00BC752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sz w:val="16"/>
      <w:szCs w:val="16"/>
    </w:rPr>
  </w:style>
  <w:style w:type="character" w:customStyle="1" w:styleId="Bodytext">
    <w:name w:val="Body text_"/>
    <w:basedOn w:val="a0"/>
    <w:link w:val="3"/>
    <w:rsid w:val="00BC752F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Bodytext"/>
    <w:qFormat/>
    <w:rsid w:val="00BC752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uiPriority w:val="99"/>
    <w:rsid w:val="00BC752F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BC752F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C752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C752F"/>
    <w:rPr>
      <w:rFonts w:ascii="Times New Roman" w:hAnsi="Times New Roman"/>
      <w:sz w:val="28"/>
    </w:rPr>
  </w:style>
  <w:style w:type="paragraph" w:customStyle="1" w:styleId="Style9">
    <w:name w:val="Style9"/>
    <w:basedOn w:val="a"/>
    <w:uiPriority w:val="99"/>
    <w:rsid w:val="00BC752F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BC7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7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Знак Знак Знак,Основной текст Знак Знак,Знак Знак1,Основной текст Знак1,Знак Знак Знак Знак,Знак,Основной текст Знак2,Знак Знак,Знак Знак2"/>
    <w:basedOn w:val="a"/>
    <w:link w:val="a6"/>
    <w:uiPriority w:val="99"/>
    <w:rsid w:val="00BC752F"/>
    <w:pPr>
      <w:spacing w:after="120" w:line="240" w:lineRule="auto"/>
      <w:ind w:firstLine="709"/>
    </w:pPr>
    <w:rPr>
      <w:rFonts w:ascii="Times New Roman" w:eastAsia="Times New Roman" w:hAnsi="Times New Roman"/>
      <w:sz w:val="30"/>
      <w:szCs w:val="20"/>
      <w:lang w:val="be-BY" w:eastAsia="ru-RU"/>
    </w:rPr>
  </w:style>
  <w:style w:type="character" w:customStyle="1" w:styleId="a6">
    <w:name w:val="Основной текст Знак"/>
    <w:aliases w:val="Знак Знак Знак Знак1,Основной текст Знак Знак Знак,Знак Знак1 Знак,Основной текст Знак1 Знак,Знак Знак Знак Знак Знак,Знак Знак3,Основной текст Знак2 Знак,Знак Знак Знак1,Знак Знак2 Знак"/>
    <w:basedOn w:val="a0"/>
    <w:link w:val="a5"/>
    <w:uiPriority w:val="99"/>
    <w:rsid w:val="00BC752F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customStyle="1" w:styleId="ConsPlusNormal">
    <w:name w:val="ConsPlusNormal"/>
    <w:rsid w:val="00BC752F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ru-RU"/>
    </w:rPr>
  </w:style>
  <w:style w:type="paragraph" w:styleId="a7">
    <w:name w:val="No Spacing"/>
    <w:uiPriority w:val="1"/>
    <w:qFormat/>
    <w:rsid w:val="00BC752F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C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C752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 w:val="20"/>
      <w:szCs w:val="20"/>
      <w:lang w:val="be-BY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C752F"/>
    <w:rPr>
      <w:rFonts w:ascii="Times New Roman" w:eastAsia="Times New Roman" w:hAnsi="Times New Roman" w:cs="Times New Roman"/>
      <w:sz w:val="20"/>
      <w:szCs w:val="20"/>
      <w:lang w:val="be-BY" w:eastAsia="x-none"/>
    </w:rPr>
  </w:style>
  <w:style w:type="character" w:customStyle="1" w:styleId="Other">
    <w:name w:val="Other_"/>
    <w:basedOn w:val="a0"/>
    <w:link w:val="Other0"/>
    <w:rsid w:val="00BC752F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Other0">
    <w:name w:val="Other"/>
    <w:basedOn w:val="a"/>
    <w:link w:val="Other"/>
    <w:rsid w:val="00BC752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sz w:val="16"/>
      <w:szCs w:val="16"/>
    </w:rPr>
  </w:style>
  <w:style w:type="character" w:customStyle="1" w:styleId="Bodytext">
    <w:name w:val="Body text_"/>
    <w:basedOn w:val="a0"/>
    <w:link w:val="3"/>
    <w:rsid w:val="00BC752F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Bodytext"/>
    <w:qFormat/>
    <w:rsid w:val="00BC752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5152</Words>
  <Characters>29370</Characters>
  <Application>Microsoft Office Word</Application>
  <DocSecurity>0</DocSecurity>
  <Lines>244</Lines>
  <Paragraphs>68</Paragraphs>
  <ScaleCrop>false</ScaleCrop>
  <Company/>
  <LinksUpToDate>false</LinksUpToDate>
  <CharactersWithSpaces>34454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user320-2</dc:creator>
  <cp:lastModifiedBy>user320-2</cp:lastModifiedBy>
  <cp:revision>1</cp:revision>
  <dcterms:created xsi:type="dcterms:W3CDTF">2024-11-25T06:29:00Z</dcterms:created>
  <dcterms:modified xsi:type="dcterms:W3CDTF">2024-11-25T06:30:00Z</dcterms:modified>
</cp:coreProperties>
</file>