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EA" w:rsidRPr="00431FEA" w:rsidRDefault="00431FEA" w:rsidP="00F24C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r w:rsidRPr="0055784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 праве на доплату  работникам</w:t>
      </w:r>
      <w:r w:rsidRPr="00431FE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BE5D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занятым во вредных условиях труда или отдельными видами профессиональной деятельности</w:t>
      </w:r>
    </w:p>
    <w:p w:rsidR="00557848" w:rsidRDefault="00431FEA" w:rsidP="00F24C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431FE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r w:rsidRPr="00BE5D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соответствии с </w:t>
      </w:r>
      <w:r w:rsidRPr="00431FEA">
        <w:rPr>
          <w:rFonts w:ascii="Times New Roman" w:hAnsi="Times New Roman" w:cs="Times New Roman"/>
          <w:i/>
          <w:sz w:val="30"/>
          <w:szCs w:val="30"/>
        </w:rPr>
        <w:t xml:space="preserve">Указом Президента Республики Беларусь от 25.09.2013  № 441 «О некоторых вопросах профессионального пенсионного страхования и пенсионного обеспечения» и </w:t>
      </w:r>
      <w:r w:rsidRPr="00557848">
        <w:rPr>
          <w:rFonts w:ascii="Times New Roman" w:hAnsi="Times New Roman" w:cs="Times New Roman"/>
          <w:b/>
          <w:i/>
          <w:sz w:val="30"/>
          <w:szCs w:val="30"/>
        </w:rPr>
        <w:t>о добровольном страховании дополнительной накопительной пенсии</w:t>
      </w:r>
      <w:r w:rsidRPr="00431FEA">
        <w:rPr>
          <w:rFonts w:ascii="Times New Roman" w:hAnsi="Times New Roman" w:cs="Times New Roman"/>
          <w:i/>
          <w:sz w:val="30"/>
          <w:szCs w:val="30"/>
        </w:rPr>
        <w:t xml:space="preserve"> в соответствии с </w:t>
      </w:r>
      <w:r w:rsidRPr="00431FEA">
        <w:rPr>
          <w:rFonts w:ascii="Times New Roman" w:hAnsi="Times New Roman" w:cs="Times New Roman"/>
          <w:bCs/>
          <w:i/>
          <w:sz w:val="30"/>
          <w:szCs w:val="30"/>
        </w:rPr>
        <w:t>Указом Президента Республики Беларусь от 27.09 2021 № 367</w:t>
      </w:r>
    </w:p>
    <w:bookmarkEnd w:id="0"/>
    <w:p w:rsidR="00431FEA" w:rsidRPr="00431FEA" w:rsidRDefault="00431FEA" w:rsidP="00FC6F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F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BE5D1D" w:rsidRPr="00BE5D1D" w:rsidRDefault="00BE5D1D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Pr="00BE5D1D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25.09.2013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5D1D">
        <w:rPr>
          <w:rFonts w:ascii="Times New Roman" w:hAnsi="Times New Roman" w:cs="Times New Roman"/>
          <w:sz w:val="30"/>
          <w:szCs w:val="30"/>
        </w:rPr>
        <w:t xml:space="preserve"> № 441 «О некоторых вопросах профессионального пенсионного страхования и пенсионного обеспечения»</w:t>
      </w:r>
      <w:r w:rsidR="00304323">
        <w:rPr>
          <w:rFonts w:ascii="Times New Roman" w:hAnsi="Times New Roman" w:cs="Times New Roman"/>
          <w:sz w:val="30"/>
          <w:szCs w:val="30"/>
        </w:rPr>
        <w:t xml:space="preserve"> (далее Указ № 441)</w:t>
      </w: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работникам, занятым во вредных условиях труда или отдельными видами профессиональной деятельности (далее – особые условия труда), которые к 1 января 2009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ода</w:t>
      </w: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отработали менее половины специального стажа либо вовсе не имеют такого стажа до указанной даты, предоставляется  право выбора</w:t>
      </w:r>
      <w:proofErr w:type="gramEnd"/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способа компенсации за такую работу. Данные работники имеют право на профессиональное пенсионное страхование либо на ежемесячную доплату к заработной плате.</w:t>
      </w:r>
    </w:p>
    <w:p w:rsidR="00BE5D1D" w:rsidRPr="00BE5D1D" w:rsidRDefault="00BE5D1D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работником, занятым в особых условиях труда, способа компенсации за работу с особыми условиями труда в виде доплаты освобождает работодателя</w:t>
      </w:r>
      <w:r w:rsidRPr="00BE5D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уплаты за такого работника взносов на профессиональное пенсионное страхование в бюджет государственного внебюджетного фонда социальной защиты населения Республики Беларусь. </w:t>
      </w:r>
    </w:p>
    <w:p w:rsidR="00BE5D1D" w:rsidRPr="00BE5D1D" w:rsidRDefault="00BE5D1D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 праве конкретного работника на доплату принимается работодателем по результатам изучения документов, подтверждающих специальный стаж этого работника.</w:t>
      </w:r>
    </w:p>
    <w:p w:rsidR="00BE5D1D" w:rsidRDefault="00BE5D1D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доплаты также определяется работодателем. В любом случае размер начисленной доплаты к заработной плате работника, производимой работодателем</w:t>
      </w:r>
      <w:r w:rsidR="00DD5977"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  <w:footnoteReference w:id="1"/>
      </w:r>
      <w:r w:rsidRPr="00BE5D1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может быть менее суммы взносов на профессиональное пенсионное страхование за этого работника.</w:t>
      </w:r>
      <w:r w:rsidR="008200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B0A9C" w:rsidRDefault="00BB0A9C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выбор доплаты </w:t>
      </w:r>
      <w:r w:rsidR="008D33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 возможность работникам направля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ть часть полученных денежных сре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участия в новом виде </w:t>
      </w:r>
      <w:r w:rsidR="00B01662" w:rsidRPr="00BB0A9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дополнительного накопительного пенсионного страхования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целях расширения возможностей для повышения материального обеспечения в старости</w:t>
      </w:r>
      <w:r w:rsidR="002D55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C6FDE" w:rsidRDefault="00B01662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с </w:t>
      </w:r>
      <w:r w:rsidR="00BB0A9C" w:rsidRPr="00B01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октября 2022</w:t>
      </w:r>
      <w:r w:rsidRPr="00B01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соответствии с </w:t>
      </w:r>
      <w:r w:rsidRPr="00B01662">
        <w:rPr>
          <w:rFonts w:ascii="Times New Roman" w:eastAsia="Times New Roman" w:hAnsi="Times New Roman" w:cs="Times New Roman"/>
          <w:bCs/>
          <w:sz w:val="30"/>
          <w:szCs w:val="30"/>
        </w:rPr>
        <w:t xml:space="preserve">Указом Президента Республики Беларусь </w:t>
      </w:r>
      <w:r w:rsidRPr="00B016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27.09.2021 № 367 «О добровольном </w:t>
      </w:r>
      <w:r w:rsidRPr="00FC6F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страховании дополнительной накопительной пенсии» </w:t>
      </w:r>
      <w:r w:rsidR="00BB0A9C" w:rsidRPr="00FC6FDE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параллельно с существующей пенсионной системой в стране начнет работать механизм дополнительного накопительного пенсионного страхования с финансовой поддержкой государства.</w:t>
      </w:r>
    </w:p>
    <w:p w:rsidR="00FC6FDE" w:rsidRPr="00F751E1" w:rsidRDefault="00FC6FDE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1E1">
        <w:rPr>
          <w:rFonts w:ascii="Times New Roman" w:hAnsi="Times New Roman" w:cs="Times New Roman"/>
          <w:sz w:val="30"/>
          <w:szCs w:val="30"/>
        </w:rPr>
        <w:t>Осуществлять страхование будет республиканское унитарное страховое предприятие «</w:t>
      </w:r>
      <w:proofErr w:type="spellStart"/>
      <w:r w:rsidRPr="00F751E1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F751E1">
        <w:rPr>
          <w:rFonts w:ascii="Times New Roman" w:hAnsi="Times New Roman" w:cs="Times New Roman"/>
          <w:sz w:val="30"/>
          <w:szCs w:val="30"/>
        </w:rPr>
        <w:t xml:space="preserve">» (далее – </w:t>
      </w:r>
      <w:r w:rsidR="00F751E1" w:rsidRPr="00F751E1"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 w:rsidRPr="00F751E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751E1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F751E1">
        <w:rPr>
          <w:rFonts w:ascii="Times New Roman" w:hAnsi="Times New Roman" w:cs="Times New Roman"/>
          <w:sz w:val="30"/>
          <w:szCs w:val="30"/>
        </w:rPr>
        <w:t>»).</w:t>
      </w:r>
    </w:p>
    <w:p w:rsidR="003955AA" w:rsidRPr="00FC6FDE" w:rsidRDefault="003955AA" w:rsidP="00FC6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FDE">
        <w:rPr>
          <w:rFonts w:ascii="Times New Roman" w:hAnsi="Times New Roman" w:cs="Times New Roman"/>
          <w:sz w:val="30"/>
          <w:szCs w:val="30"/>
        </w:rPr>
        <w:t xml:space="preserve">Право участвовать в системе дополнительного накопительного пенсионного страхования имеют работающие граждане, за которых работодателем уплачиваются обязательные страховые взносы на пенсионное страхование  и  которым на дату начала срока нового механизма страхования до достижения ими общеустановленного пенсионного возраста остается не менее 3 лет. </w:t>
      </w:r>
    </w:p>
    <w:p w:rsidR="009A0090" w:rsidRPr="00FC6FDE" w:rsidRDefault="003955AA" w:rsidP="00FC6F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FDE">
        <w:rPr>
          <w:rFonts w:ascii="Times New Roman" w:hAnsi="Times New Roman" w:cs="Times New Roman"/>
          <w:sz w:val="30"/>
          <w:szCs w:val="30"/>
        </w:rPr>
        <w:tab/>
        <w:t>Механизм дополнительного накопительного пенсионного страхования  предполагает участие в формировании дополнительной пенсии не только самого работника, но и его работодателя: работник и его работодатель уплачивают взносы на дополнительную пенсию гражданина.</w:t>
      </w:r>
    </w:p>
    <w:p w:rsidR="00FC6FDE" w:rsidRDefault="00FC6FDE" w:rsidP="00FC6F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FDE">
        <w:rPr>
          <w:rFonts w:ascii="Times New Roman" w:hAnsi="Times New Roman" w:cs="Times New Roman"/>
          <w:sz w:val="30"/>
          <w:szCs w:val="30"/>
        </w:rPr>
        <w:tab/>
        <w:t xml:space="preserve">Работник направляет в пенсионные накопления от 1 до 10% своего заработка. Такой же взнос, но не более 3%, </w:t>
      </w:r>
      <w:r w:rsidR="000C2A3C">
        <w:rPr>
          <w:rFonts w:ascii="Times New Roman" w:hAnsi="Times New Roman" w:cs="Times New Roman"/>
          <w:sz w:val="30"/>
          <w:szCs w:val="30"/>
        </w:rPr>
        <w:t>направляет</w:t>
      </w:r>
      <w:r w:rsidRPr="00FC6FDE">
        <w:rPr>
          <w:rFonts w:ascii="Times New Roman" w:hAnsi="Times New Roman" w:cs="Times New Roman"/>
          <w:sz w:val="30"/>
          <w:szCs w:val="30"/>
        </w:rPr>
        <w:t xml:space="preserve"> его работодатель. При этом для работодателя снижается размер обязательного страхового  взноса на пенсионное страхование</w:t>
      </w:r>
      <w:r w:rsidR="00687543" w:rsidRPr="00687543">
        <w:rPr>
          <w:rFonts w:ascii="Times New Roman" w:hAnsi="Times New Roman" w:cs="Times New Roman"/>
          <w:sz w:val="30"/>
          <w:szCs w:val="30"/>
        </w:rPr>
        <w:t xml:space="preserve"> </w:t>
      </w:r>
      <w:r w:rsidR="00687543">
        <w:rPr>
          <w:rFonts w:ascii="Times New Roman" w:hAnsi="Times New Roman" w:cs="Times New Roman"/>
          <w:sz w:val="30"/>
          <w:szCs w:val="30"/>
        </w:rPr>
        <w:t xml:space="preserve">в </w:t>
      </w:r>
      <w:r w:rsidR="00687543" w:rsidRPr="00687543">
        <w:rPr>
          <w:rFonts w:ascii="Times New Roman" w:hAnsi="Times New Roman" w:cs="Times New Roman"/>
          <w:sz w:val="30"/>
          <w:szCs w:val="30"/>
        </w:rPr>
        <w:t>органы Фонда социальной защиты населения Министерства труда и социальной защиты Республики Беларусь</w:t>
      </w:r>
      <w:r w:rsidRPr="00687543">
        <w:rPr>
          <w:rFonts w:ascii="Times New Roman" w:hAnsi="Times New Roman" w:cs="Times New Roman"/>
          <w:sz w:val="30"/>
          <w:szCs w:val="30"/>
        </w:rPr>
        <w:t xml:space="preserve"> на величину страхового взноса, уплаченного за счет средств</w:t>
      </w:r>
      <w:r w:rsidRPr="00FC6FDE">
        <w:rPr>
          <w:rFonts w:ascii="Times New Roman" w:hAnsi="Times New Roman" w:cs="Times New Roman"/>
          <w:sz w:val="30"/>
          <w:szCs w:val="30"/>
        </w:rPr>
        <w:t xml:space="preserve"> работодателя</w:t>
      </w:r>
      <w:r w:rsidRPr="00FC6F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51E1" w:rsidRPr="00F751E1">
        <w:rPr>
          <w:rFonts w:ascii="Times New Roman" w:hAnsi="Times New Roman" w:cs="Times New Roman"/>
          <w:sz w:val="30"/>
          <w:szCs w:val="30"/>
        </w:rPr>
        <w:t>в</w:t>
      </w:r>
      <w:r w:rsidR="00F751E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51E1" w:rsidRPr="00F751E1"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 w:rsidRPr="00FC6FDE">
        <w:rPr>
          <w:rFonts w:ascii="Times New Roman" w:hAnsi="Times New Roman" w:cs="Times New Roman"/>
          <w:bCs/>
          <w:sz w:val="30"/>
          <w:szCs w:val="30"/>
        </w:rPr>
        <w:t xml:space="preserve"> «</w:t>
      </w:r>
      <w:proofErr w:type="spellStart"/>
      <w:r w:rsidRPr="00FC6FDE">
        <w:rPr>
          <w:rFonts w:ascii="Times New Roman" w:hAnsi="Times New Roman" w:cs="Times New Roman"/>
          <w:bCs/>
          <w:sz w:val="30"/>
          <w:szCs w:val="30"/>
        </w:rPr>
        <w:t>Стравита</w:t>
      </w:r>
      <w:proofErr w:type="spellEnd"/>
      <w:r w:rsidRPr="00FC6FDE">
        <w:rPr>
          <w:rFonts w:ascii="Times New Roman" w:hAnsi="Times New Roman" w:cs="Times New Roman"/>
          <w:bCs/>
          <w:sz w:val="30"/>
          <w:szCs w:val="30"/>
        </w:rPr>
        <w:t>»</w:t>
      </w:r>
      <w:r w:rsidR="00741BA4">
        <w:rPr>
          <w:rFonts w:ascii="Times New Roman" w:hAnsi="Times New Roman" w:cs="Times New Roman"/>
          <w:sz w:val="30"/>
          <w:szCs w:val="30"/>
        </w:rPr>
        <w:t>. То есть, дополнительная нагрузка на работодателя отсутствует</w:t>
      </w:r>
      <w:r w:rsidRPr="00FC6FDE">
        <w:rPr>
          <w:rFonts w:ascii="Times New Roman" w:hAnsi="Times New Roman" w:cs="Times New Roman"/>
          <w:sz w:val="30"/>
          <w:szCs w:val="30"/>
        </w:rPr>
        <w:t>.</w:t>
      </w:r>
    </w:p>
    <w:p w:rsidR="0074552A" w:rsidRPr="0074552A" w:rsidRDefault="0074552A" w:rsidP="007455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4552A">
        <w:rPr>
          <w:rFonts w:ascii="Times New Roman" w:hAnsi="Times New Roman" w:cs="Times New Roman"/>
          <w:sz w:val="30"/>
          <w:szCs w:val="30"/>
        </w:rPr>
        <w:t xml:space="preserve">Размер выбранного </w:t>
      </w:r>
      <w:proofErr w:type="gramStart"/>
      <w:r w:rsidRPr="0074552A">
        <w:rPr>
          <w:rFonts w:ascii="Times New Roman" w:hAnsi="Times New Roman" w:cs="Times New Roman"/>
          <w:sz w:val="30"/>
          <w:szCs w:val="30"/>
        </w:rPr>
        <w:t>тарифа</w:t>
      </w:r>
      <w:proofErr w:type="gramEnd"/>
      <w:r w:rsidRPr="0074552A">
        <w:rPr>
          <w:rFonts w:ascii="Times New Roman" w:hAnsi="Times New Roman" w:cs="Times New Roman"/>
          <w:sz w:val="30"/>
          <w:szCs w:val="30"/>
        </w:rPr>
        <w:t xml:space="preserve">  работающий гражданин имеет право изменить не чаще одного раза в год, обратившись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CD6209" w:rsidRPr="00F751E1"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74552A">
        <w:rPr>
          <w:rFonts w:ascii="Times New Roman" w:hAnsi="Times New Roman" w:cs="Times New Roman"/>
          <w:sz w:val="30"/>
          <w:szCs w:val="30"/>
        </w:rPr>
        <w:t xml:space="preserve"> с письменным или электронным заявлением. Приостановить свое участие в программе можно в любой момент в течение срока дополнительного накопительного пенсионного страхования, так же как и вернуться к уплате дополнительных страховых взносов.</w:t>
      </w:r>
    </w:p>
    <w:p w:rsidR="002D5532" w:rsidRPr="002D5532" w:rsidRDefault="002D5532" w:rsidP="002D55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отметить, что в</w:t>
      </w:r>
      <w:r w:rsidRPr="002D5532">
        <w:rPr>
          <w:rFonts w:ascii="Times New Roman" w:hAnsi="Times New Roman" w:cs="Times New Roman"/>
          <w:sz w:val="30"/>
          <w:szCs w:val="30"/>
        </w:rPr>
        <w:t xml:space="preserve">ыплата дополнительной накопительной пенсии производится после достижения общеустановленного пенсионного возраста равными долями ежемесячно в течение срока, указанного  гражданином в заявлении страхования – 5 или 10 лет. </w:t>
      </w:r>
    </w:p>
    <w:p w:rsidR="002D5532" w:rsidRPr="002D5532" w:rsidRDefault="002D5532" w:rsidP="002D55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D5532">
        <w:rPr>
          <w:rFonts w:ascii="Times New Roman" w:hAnsi="Times New Roman" w:cs="Times New Roman"/>
          <w:sz w:val="30"/>
          <w:szCs w:val="30"/>
        </w:rPr>
        <w:t xml:space="preserve">Досрочное прекращение договора дополнительного накопительного пенсионного страхования не предусмотрено. </w:t>
      </w:r>
      <w:r>
        <w:rPr>
          <w:rFonts w:ascii="Times New Roman" w:hAnsi="Times New Roman" w:cs="Times New Roman"/>
          <w:sz w:val="30"/>
          <w:szCs w:val="30"/>
        </w:rPr>
        <w:tab/>
      </w:r>
      <w:r w:rsidRPr="002D5532">
        <w:rPr>
          <w:rFonts w:ascii="Times New Roman" w:hAnsi="Times New Roman" w:cs="Times New Roman"/>
          <w:sz w:val="30"/>
          <w:szCs w:val="30"/>
        </w:rPr>
        <w:t>Исключение составляют две ситуации:</w:t>
      </w:r>
    </w:p>
    <w:p w:rsidR="002D5532" w:rsidRPr="005C701C" w:rsidRDefault="002D5532" w:rsidP="005C701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01C">
        <w:rPr>
          <w:rFonts w:ascii="Times New Roman" w:hAnsi="Times New Roman" w:cs="Times New Roman"/>
          <w:sz w:val="30"/>
          <w:szCs w:val="30"/>
        </w:rPr>
        <w:t>в случае смерти застрахованного гражданина;</w:t>
      </w:r>
    </w:p>
    <w:p w:rsidR="002D5532" w:rsidRDefault="002D5532" w:rsidP="002D55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5532">
        <w:rPr>
          <w:rFonts w:ascii="Times New Roman" w:hAnsi="Times New Roman" w:cs="Times New Roman"/>
          <w:sz w:val="30"/>
          <w:szCs w:val="30"/>
        </w:rPr>
        <w:lastRenderedPageBreak/>
        <w:t>в случае установления застрахованному гражданину инвалидности I или II группы в период действия договора.</w:t>
      </w:r>
    </w:p>
    <w:p w:rsidR="002D5532" w:rsidRPr="00034DE3" w:rsidRDefault="00034DE3" w:rsidP="00034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  <w:r w:rsidR="002D5532" w:rsidRPr="00034DE3">
        <w:rPr>
          <w:rFonts w:ascii="Times New Roman" w:hAnsi="Times New Roman" w:cs="Times New Roman"/>
          <w:b/>
          <w:i/>
          <w:sz w:val="30"/>
          <w:szCs w:val="30"/>
        </w:rPr>
        <w:t xml:space="preserve">Что нужно сделать, чтобы вступить в программу </w:t>
      </w:r>
      <w:r w:rsidR="002D5532" w:rsidRPr="00034DE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дополнительного накопительного пенсионного страхования</w:t>
      </w:r>
      <w:r w:rsidR="002D5532" w:rsidRPr="00034DE3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034DE3" w:rsidRPr="00034DE3" w:rsidRDefault="005C701C" w:rsidP="00034DE3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5C701C">
        <w:rPr>
          <w:rFonts w:ascii="Times New Roman" w:hAnsi="Times New Roman" w:cs="Times New Roman"/>
          <w:sz w:val="30"/>
          <w:szCs w:val="30"/>
        </w:rPr>
        <w:t xml:space="preserve"> 1 октября 2022 года посетить офис государственного предприятия «</w:t>
      </w:r>
      <w:proofErr w:type="spellStart"/>
      <w:r w:rsidRPr="005C701C">
        <w:rPr>
          <w:rFonts w:ascii="Times New Roman" w:hAnsi="Times New Roman" w:cs="Times New Roman"/>
          <w:sz w:val="30"/>
          <w:szCs w:val="30"/>
        </w:rPr>
        <w:t>Стравита</w:t>
      </w:r>
      <w:proofErr w:type="spellEnd"/>
      <w:r w:rsidRPr="005C701C">
        <w:rPr>
          <w:rFonts w:ascii="Times New Roman" w:hAnsi="Times New Roman" w:cs="Times New Roman"/>
          <w:sz w:val="30"/>
          <w:szCs w:val="30"/>
        </w:rPr>
        <w:t>» или заполнить заявление о страховании онлайн на сайте компании</w:t>
      </w:r>
      <w:r w:rsidR="00034DE3" w:rsidRPr="00034DE3">
        <w:rPr>
          <w:rFonts w:ascii="Times New Roman" w:hAnsi="Times New Roman" w:cs="Times New Roman"/>
          <w:sz w:val="30"/>
          <w:szCs w:val="30"/>
        </w:rPr>
        <w:t>;</w:t>
      </w:r>
    </w:p>
    <w:p w:rsidR="005C701C" w:rsidRPr="005C701C" w:rsidRDefault="005C701C" w:rsidP="00034DE3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C701C">
        <w:rPr>
          <w:rFonts w:ascii="Times New Roman" w:hAnsi="Times New Roman" w:cs="Times New Roman"/>
          <w:sz w:val="30"/>
          <w:szCs w:val="30"/>
        </w:rPr>
        <w:t>заключить договор  дополнительного пенсионного страхования</w:t>
      </w:r>
      <w:r w:rsidR="00034DE3" w:rsidRPr="00034DE3">
        <w:rPr>
          <w:rFonts w:ascii="Times New Roman" w:hAnsi="Times New Roman" w:cs="Times New Roman"/>
          <w:sz w:val="30"/>
          <w:szCs w:val="30"/>
        </w:rPr>
        <w:t>;</w:t>
      </w:r>
    </w:p>
    <w:p w:rsidR="008B677D" w:rsidRDefault="00034DE3" w:rsidP="00034DE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FA0E60" w:rsidRPr="002D5532">
        <w:rPr>
          <w:rFonts w:ascii="Times New Roman" w:hAnsi="Times New Roman" w:cs="Times New Roman"/>
          <w:sz w:val="30"/>
          <w:szCs w:val="30"/>
        </w:rPr>
        <w:t xml:space="preserve">ведомить работодателя о заключении договора дополнительного накопительного пенсионного страхования путем предоставления работодателю копии страхового свидетельства </w:t>
      </w:r>
      <w:r w:rsidR="00FA0E60" w:rsidRPr="002D5532">
        <w:rPr>
          <w:rFonts w:ascii="Times New Roman" w:hAnsi="Times New Roman" w:cs="Times New Roman"/>
          <w:sz w:val="30"/>
          <w:szCs w:val="30"/>
        </w:rPr>
        <w:br/>
        <w:t xml:space="preserve">(с предъявлением оригинала) и заявления об удержании страхового взноса, который подлежит уплате за счет средств работника (далее - заявление об удержании). При заключении </w:t>
      </w:r>
      <w:r w:rsidR="00FA0E60" w:rsidRPr="002D5532">
        <w:rPr>
          <w:rFonts w:ascii="Times New Roman" w:hAnsi="Times New Roman" w:cs="Times New Roman"/>
          <w:sz w:val="30"/>
          <w:szCs w:val="30"/>
        </w:rPr>
        <w:br/>
        <w:t>договора дополнительного накопительного пенсионного страхования в электронном виде работник уведомляет работодателя о его заключении путем предоставления работодателю электронного страхового свидетельства, воспроизведенного на бумажном носителе, и заявления об удержании.</w:t>
      </w:r>
    </w:p>
    <w:p w:rsidR="00753050" w:rsidRPr="00753050" w:rsidRDefault="00753050" w:rsidP="00034DE3">
      <w:pPr>
        <w:pStyle w:val="a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53050">
        <w:rPr>
          <w:rFonts w:ascii="Times New Roman" w:hAnsi="Times New Roman" w:cs="Times New Roman"/>
          <w:sz w:val="30"/>
          <w:szCs w:val="30"/>
          <w:lang w:eastAsia="ru-RU"/>
        </w:rPr>
        <w:t>Сумма накоплений будет зависеть от ряда факторов: срока страхования, суммы отчислений, периода выплаты дополнительной пенсии, размера ставки рефинансирования, размера заработной платы работника, инвестиционной политики страховщика.</w:t>
      </w:r>
    </w:p>
    <w:p w:rsidR="00753050" w:rsidRPr="00753050" w:rsidRDefault="00753050" w:rsidP="00034DE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3050">
        <w:rPr>
          <w:rFonts w:ascii="Times New Roman" w:hAnsi="Times New Roman" w:cs="Times New Roman"/>
          <w:b/>
          <w:sz w:val="30"/>
          <w:szCs w:val="30"/>
        </w:rPr>
        <w:tab/>
        <w:t xml:space="preserve">Гарантия сохранности пенсионных накоплений, обеспечивается государством. </w:t>
      </w:r>
    </w:p>
    <w:p w:rsidR="002D5532" w:rsidRPr="00753050" w:rsidRDefault="00753050" w:rsidP="00034DE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753050">
        <w:rPr>
          <w:rFonts w:ascii="Times New Roman" w:hAnsi="Times New Roman" w:cs="Times New Roman"/>
          <w:b/>
          <w:sz w:val="30"/>
          <w:szCs w:val="30"/>
        </w:rPr>
        <w:t>Добровольное страхование дополнительной накопительной пенсии – доступный способ повысить доход в пенсионном возрасте.</w:t>
      </w:r>
    </w:p>
    <w:p w:rsidR="00AB2686" w:rsidRDefault="00AB2686" w:rsidP="00FC6F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2686" w:rsidRDefault="00AB2686" w:rsidP="00AB2686">
      <w:pPr>
        <w:rPr>
          <w:rFonts w:ascii="Times New Roman" w:hAnsi="Times New Roman" w:cs="Times New Roman"/>
          <w:sz w:val="30"/>
          <w:szCs w:val="30"/>
        </w:rPr>
      </w:pPr>
    </w:p>
    <w:p w:rsidR="00AB2686" w:rsidRPr="00AB2686" w:rsidRDefault="00AB2686" w:rsidP="00AB2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2686">
        <w:rPr>
          <w:rFonts w:ascii="Times New Roman" w:hAnsi="Times New Roman" w:cs="Times New Roman"/>
          <w:sz w:val="24"/>
          <w:szCs w:val="24"/>
        </w:rPr>
        <w:t>Л.В.Рабчинская</w:t>
      </w:r>
      <w:proofErr w:type="spellEnd"/>
    </w:p>
    <w:p w:rsidR="00AB2686" w:rsidRPr="00AB2686" w:rsidRDefault="00AB2686" w:rsidP="00AB2686">
      <w:pPr>
        <w:spacing w:after="0" w:line="240" w:lineRule="auto"/>
        <w:jc w:val="right"/>
        <w:rPr>
          <w:b/>
          <w:sz w:val="24"/>
          <w:szCs w:val="24"/>
        </w:rPr>
      </w:pPr>
      <w:r w:rsidRPr="00AB26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B268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AB2686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AB2686">
        <w:rPr>
          <w:rFonts w:ascii="Times New Roman" w:hAnsi="Times New Roman" w:cs="Times New Roman"/>
          <w:sz w:val="24"/>
          <w:szCs w:val="24"/>
        </w:rPr>
        <w:t>организации сбора платежей</w:t>
      </w:r>
      <w:proofErr w:type="gramEnd"/>
      <w:r w:rsidRPr="00AB2686">
        <w:rPr>
          <w:rFonts w:ascii="Times New Roman" w:hAnsi="Times New Roman" w:cs="Times New Roman"/>
          <w:sz w:val="24"/>
          <w:szCs w:val="24"/>
        </w:rPr>
        <w:tab/>
      </w:r>
    </w:p>
    <w:p w:rsidR="00AB2686" w:rsidRPr="00AB2686" w:rsidRDefault="00AB2686" w:rsidP="00AB2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86">
        <w:rPr>
          <w:b/>
          <w:sz w:val="24"/>
          <w:szCs w:val="24"/>
        </w:rPr>
        <w:t xml:space="preserve">      </w:t>
      </w:r>
      <w:r w:rsidRPr="00AB2686">
        <w:rPr>
          <w:rFonts w:ascii="Times New Roman" w:hAnsi="Times New Roman" w:cs="Times New Roman"/>
          <w:sz w:val="24"/>
          <w:szCs w:val="24"/>
        </w:rPr>
        <w:t>Минского городского управления</w:t>
      </w:r>
    </w:p>
    <w:p w:rsidR="00AB2686" w:rsidRPr="00AB2686" w:rsidRDefault="00AB2686" w:rsidP="00AB2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Фонда социальной защиты населения               </w:t>
      </w:r>
    </w:p>
    <w:p w:rsidR="00AB2686" w:rsidRPr="00AB2686" w:rsidRDefault="00AB2686" w:rsidP="00AB2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Министерства труда и </w:t>
      </w:r>
      <w:proofErr w:type="gramStart"/>
      <w:r w:rsidRPr="00AB2686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AB2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686" w:rsidRPr="00AB2686" w:rsidRDefault="00AB2686" w:rsidP="00AB2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защиты Республики Беларусь</w:t>
      </w:r>
    </w:p>
    <w:p w:rsidR="0074552A" w:rsidRPr="00AB2686" w:rsidRDefault="0074552A" w:rsidP="00AB2686">
      <w:pPr>
        <w:tabs>
          <w:tab w:val="left" w:pos="8100"/>
        </w:tabs>
        <w:rPr>
          <w:rFonts w:ascii="Times New Roman" w:hAnsi="Times New Roman" w:cs="Times New Roman"/>
          <w:sz w:val="30"/>
          <w:szCs w:val="30"/>
        </w:rPr>
      </w:pPr>
    </w:p>
    <w:sectPr w:rsidR="0074552A" w:rsidRPr="00AB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BD" w:rsidRDefault="002348BD" w:rsidP="00BE5D1D">
      <w:pPr>
        <w:spacing w:after="0" w:line="240" w:lineRule="auto"/>
      </w:pPr>
      <w:r>
        <w:separator/>
      </w:r>
    </w:p>
  </w:endnote>
  <w:endnote w:type="continuationSeparator" w:id="0">
    <w:p w:rsidR="002348BD" w:rsidRDefault="002348BD" w:rsidP="00BE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BD" w:rsidRDefault="002348BD" w:rsidP="00BE5D1D">
      <w:pPr>
        <w:spacing w:after="0" w:line="240" w:lineRule="auto"/>
      </w:pPr>
      <w:r>
        <w:separator/>
      </w:r>
    </w:p>
  </w:footnote>
  <w:footnote w:type="continuationSeparator" w:id="0">
    <w:p w:rsidR="002348BD" w:rsidRDefault="002348BD" w:rsidP="00BE5D1D">
      <w:pPr>
        <w:spacing w:after="0" w:line="240" w:lineRule="auto"/>
      </w:pPr>
      <w:r>
        <w:continuationSeparator/>
      </w:r>
    </w:p>
  </w:footnote>
  <w:footnote w:id="1">
    <w:p w:rsidR="00DD5977" w:rsidRDefault="00DD5977">
      <w:pPr>
        <w:pStyle w:val="a3"/>
      </w:pPr>
      <w:r>
        <w:rPr>
          <w:rStyle w:val="a5"/>
        </w:rPr>
        <w:footnoteRef/>
      </w:r>
      <w:r>
        <w:t xml:space="preserve"> </w:t>
      </w:r>
      <w:r w:rsidRPr="00DD597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Подпункт 1.2. пункта 1 Указа № 441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CEA"/>
    <w:multiLevelType w:val="hybridMultilevel"/>
    <w:tmpl w:val="B386BC7C"/>
    <w:lvl w:ilvl="0" w:tplc="6F384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45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F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E0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02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A7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23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2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3915C3A"/>
    <w:multiLevelType w:val="hybridMultilevel"/>
    <w:tmpl w:val="E95AB8BC"/>
    <w:lvl w:ilvl="0" w:tplc="646A98D0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758E1AF2"/>
    <w:multiLevelType w:val="hybridMultilevel"/>
    <w:tmpl w:val="47F63ECE"/>
    <w:lvl w:ilvl="0" w:tplc="BFD846EC">
      <w:start w:val="1"/>
      <w:numFmt w:val="decimal"/>
      <w:lvlText w:val="%1)"/>
      <w:lvlJc w:val="left"/>
      <w:pPr>
        <w:ind w:left="29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42"/>
    <w:rsid w:val="00034DE3"/>
    <w:rsid w:val="000A3542"/>
    <w:rsid w:val="000C2A3C"/>
    <w:rsid w:val="00202D8D"/>
    <w:rsid w:val="002348BD"/>
    <w:rsid w:val="002D5532"/>
    <w:rsid w:val="00304323"/>
    <w:rsid w:val="00340EC4"/>
    <w:rsid w:val="003955AA"/>
    <w:rsid w:val="003B7C2C"/>
    <w:rsid w:val="00431FEA"/>
    <w:rsid w:val="00557848"/>
    <w:rsid w:val="005C701C"/>
    <w:rsid w:val="005D3E69"/>
    <w:rsid w:val="00687543"/>
    <w:rsid w:val="00741BA4"/>
    <w:rsid w:val="0074552A"/>
    <w:rsid w:val="00753050"/>
    <w:rsid w:val="008200F0"/>
    <w:rsid w:val="00822818"/>
    <w:rsid w:val="008B677D"/>
    <w:rsid w:val="008D331E"/>
    <w:rsid w:val="008F268A"/>
    <w:rsid w:val="009A0090"/>
    <w:rsid w:val="00AB2686"/>
    <w:rsid w:val="00B01662"/>
    <w:rsid w:val="00B90D65"/>
    <w:rsid w:val="00BB0A9C"/>
    <w:rsid w:val="00BE5D1D"/>
    <w:rsid w:val="00CD6209"/>
    <w:rsid w:val="00D97306"/>
    <w:rsid w:val="00DD5977"/>
    <w:rsid w:val="00E24DFF"/>
    <w:rsid w:val="00F24CE1"/>
    <w:rsid w:val="00F254F5"/>
    <w:rsid w:val="00F751E1"/>
    <w:rsid w:val="00FA0E60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D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5D1D"/>
    <w:rPr>
      <w:sz w:val="20"/>
      <w:szCs w:val="20"/>
    </w:rPr>
  </w:style>
  <w:style w:type="character" w:styleId="a5">
    <w:name w:val="footnote reference"/>
    <w:basedOn w:val="a0"/>
    <w:unhideWhenUsed/>
    <w:rsid w:val="00BE5D1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0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FDE"/>
    <w:rPr>
      <w:b/>
      <w:bCs/>
    </w:rPr>
  </w:style>
  <w:style w:type="paragraph" w:styleId="a8">
    <w:name w:val="List Paragraph"/>
    <w:basedOn w:val="a"/>
    <w:uiPriority w:val="34"/>
    <w:qFormat/>
    <w:rsid w:val="002D5532"/>
    <w:pPr>
      <w:ind w:left="720"/>
      <w:contextualSpacing/>
    </w:pPr>
  </w:style>
  <w:style w:type="paragraph" w:styleId="a9">
    <w:name w:val="No Spacing"/>
    <w:uiPriority w:val="1"/>
    <w:qFormat/>
    <w:rsid w:val="00753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5D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5D1D"/>
    <w:rPr>
      <w:sz w:val="20"/>
      <w:szCs w:val="20"/>
    </w:rPr>
  </w:style>
  <w:style w:type="character" w:styleId="a5">
    <w:name w:val="footnote reference"/>
    <w:basedOn w:val="a0"/>
    <w:unhideWhenUsed/>
    <w:rsid w:val="00BE5D1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B0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FDE"/>
    <w:rPr>
      <w:b/>
      <w:bCs/>
    </w:rPr>
  </w:style>
  <w:style w:type="paragraph" w:styleId="a8">
    <w:name w:val="List Paragraph"/>
    <w:basedOn w:val="a"/>
    <w:uiPriority w:val="34"/>
    <w:qFormat/>
    <w:rsid w:val="002D5532"/>
    <w:pPr>
      <w:ind w:left="720"/>
      <w:contextualSpacing/>
    </w:pPr>
  </w:style>
  <w:style w:type="paragraph" w:styleId="a9">
    <w:name w:val="No Spacing"/>
    <w:uiPriority w:val="1"/>
    <w:qFormat/>
    <w:rsid w:val="0075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AE70-CE3F-4F82-898C-D4756F56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Рабчинская Людмила Викторовна</dc:creator>
  <cp:lastModifiedBy>Пользователь Windows</cp:lastModifiedBy>
  <cp:revision>2</cp:revision>
  <dcterms:created xsi:type="dcterms:W3CDTF">2022-04-13T08:11:00Z</dcterms:created>
  <dcterms:modified xsi:type="dcterms:W3CDTF">2022-04-13T08:11:00Z</dcterms:modified>
</cp:coreProperties>
</file>