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837BE" w14:textId="4926F101" w:rsidR="00662B43" w:rsidRPr="00662B43" w:rsidRDefault="00662B43" w:rsidP="00662B43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662B43">
        <w:rPr>
          <w:rFonts w:ascii="Times New Roman" w:hAnsi="Times New Roman" w:cs="Times New Roman"/>
          <w:sz w:val="30"/>
          <w:szCs w:val="30"/>
        </w:rPr>
        <w:t>Приложение 3</w:t>
      </w:r>
    </w:p>
    <w:p w14:paraId="2B2DD842" w14:textId="6D01AF8A" w:rsidR="00FB63ED" w:rsidRDefault="00FB63ED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18CE1826" w14:textId="77777777" w:rsidR="00FB63ED" w:rsidRDefault="00FB63ED">
      <w:pPr>
        <w:pStyle w:val="ConsPlusNormal"/>
        <w:spacing w:before="220"/>
        <w:jc w:val="both"/>
      </w:pPr>
      <w:r>
        <w:t>Республики Беларусь 4 октября 1999 г. N 1/682</w:t>
      </w:r>
    </w:p>
    <w:p w14:paraId="358117D0" w14:textId="77777777" w:rsidR="00FB63ED" w:rsidRDefault="00FB63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47B4E45" w14:textId="77777777" w:rsidR="00FB63ED" w:rsidRDefault="00FB63ED">
      <w:pPr>
        <w:pStyle w:val="ConsPlusNormal"/>
      </w:pPr>
    </w:p>
    <w:p w14:paraId="79768062" w14:textId="77777777" w:rsidR="00FB63ED" w:rsidRDefault="00FB63ED">
      <w:pPr>
        <w:pStyle w:val="ConsPlusTitle"/>
        <w:jc w:val="center"/>
      </w:pPr>
      <w:r>
        <w:t>УКАЗ ПРЕЗИДЕНТА РЕСПУБЛИКИ БЕЛАРУСЬ</w:t>
      </w:r>
    </w:p>
    <w:p w14:paraId="52282F34" w14:textId="77777777" w:rsidR="00FB63ED" w:rsidRDefault="00FB63ED">
      <w:pPr>
        <w:pStyle w:val="ConsPlusTitle"/>
        <w:jc w:val="center"/>
      </w:pPr>
      <w:r>
        <w:t>30 сентября 1999 г. N 573</w:t>
      </w:r>
    </w:p>
    <w:p w14:paraId="6AA7C49D" w14:textId="77777777" w:rsidR="00FB63ED" w:rsidRDefault="00FB63ED">
      <w:pPr>
        <w:pStyle w:val="ConsPlusTitle"/>
        <w:jc w:val="center"/>
      </w:pPr>
    </w:p>
    <w:p w14:paraId="412EBC5D" w14:textId="77777777" w:rsidR="00FB63ED" w:rsidRDefault="00FB63ED">
      <w:pPr>
        <w:pStyle w:val="ConsPlusTitle"/>
        <w:jc w:val="center"/>
      </w:pPr>
      <w:r>
        <w:t>О РЕСПУБЛИКАНСКОЙ ДОСКЕ ПОЧЕТА</w:t>
      </w:r>
    </w:p>
    <w:p w14:paraId="38FD02E5" w14:textId="77777777" w:rsidR="00FB63ED" w:rsidRDefault="00FB63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63ED" w14:paraId="4485520A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D64CD20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Республики Беларусь от 14.09.2004 </w:t>
            </w:r>
            <w:hyperlink r:id="rId4" w:history="1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,</w:t>
            </w:r>
          </w:p>
          <w:p w14:paraId="7F1E3ED4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16.08.2005 </w:t>
            </w:r>
            <w:hyperlink r:id="rId5" w:history="1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28.04.2006 </w:t>
            </w:r>
            <w:hyperlink r:id="rId6" w:history="1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26.08.2008 </w:t>
            </w:r>
            <w:hyperlink r:id="rId7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,</w:t>
            </w:r>
          </w:p>
          <w:p w14:paraId="465D5509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8" w:history="1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19.04.2012 </w:t>
            </w:r>
            <w:hyperlink r:id="rId9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13.11.2014 </w:t>
            </w:r>
            <w:hyperlink r:id="rId10" w:history="1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>,</w:t>
            </w:r>
          </w:p>
          <w:p w14:paraId="0594043A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03.06.2016 </w:t>
            </w:r>
            <w:hyperlink r:id="rId11" w:history="1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01.12.2016 </w:t>
            </w:r>
            <w:hyperlink r:id="rId12" w:history="1">
              <w:r>
                <w:rPr>
                  <w:color w:val="0000FF"/>
                </w:rPr>
                <w:t>N 435</w:t>
              </w:r>
            </w:hyperlink>
            <w:r>
              <w:rPr>
                <w:color w:val="392C69"/>
              </w:rPr>
              <w:t xml:space="preserve">, от 14.03.2017 </w:t>
            </w:r>
            <w:hyperlink r:id="rId13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14:paraId="1A72E343" w14:textId="77777777" w:rsidR="00FB63ED" w:rsidRDefault="00FB63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12.02.2019 </w:t>
            </w:r>
            <w:hyperlink r:id="rId14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49A91529" w14:textId="77777777" w:rsidR="00FB63ED" w:rsidRDefault="00FB63ED">
      <w:pPr>
        <w:pStyle w:val="ConsPlusNormal"/>
      </w:pPr>
    </w:p>
    <w:p w14:paraId="769DA354" w14:textId="77777777" w:rsidR="00FB63ED" w:rsidRDefault="00FB63ED">
      <w:pPr>
        <w:pStyle w:val="ConsPlusNormal"/>
        <w:ind w:firstLine="540"/>
        <w:jc w:val="both"/>
      </w:pPr>
      <w:r>
        <w:t>В целях поощрения областей, районов, городов, районов в городах, трудовых коллективов за достижение высоких результатов в сфере социально-экономического развития, в том числе повышение эффективности производства, увеличение выпуска конкурентоспособной продукции, экономию ресурсов, рациональную организацию и стимулирование труда, ПОСТАНОВЛЯЮ:</w:t>
      </w:r>
    </w:p>
    <w:p w14:paraId="188FBAC4" w14:textId="77777777" w:rsidR="00FB63ED" w:rsidRDefault="00FB63ED">
      <w:pPr>
        <w:pStyle w:val="ConsPlusNormal"/>
        <w:jc w:val="both"/>
      </w:pPr>
      <w:r>
        <w:t xml:space="preserve">(преамбула 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14:paraId="5CFC9E62" w14:textId="77777777" w:rsidR="00FB63ED" w:rsidRDefault="00FB63ED">
      <w:pPr>
        <w:pStyle w:val="ConsPlusNormal"/>
        <w:spacing w:before="220"/>
        <w:ind w:firstLine="540"/>
        <w:jc w:val="both"/>
      </w:pPr>
      <w:r>
        <w:t>1. Учредить Республиканскую доску Почета.</w:t>
      </w:r>
    </w:p>
    <w:p w14:paraId="625503BF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Республиканской доске Почета.</w:t>
      </w:r>
    </w:p>
    <w:p w14:paraId="727D90AC" w14:textId="77777777" w:rsidR="00FB63ED" w:rsidRDefault="00FB63ED">
      <w:pPr>
        <w:pStyle w:val="ConsPlusNormal"/>
        <w:spacing w:before="220"/>
        <w:ind w:firstLine="540"/>
        <w:jc w:val="both"/>
      </w:pPr>
      <w:r>
        <w:t>3. Государственному учреждению "Главное хозяйственное управление" Управления делами Президента Республики Беларусь принять в оперативное управление комплекс "Республиканская доска Почета", расположенный на площади Государственного флага в г. Минске, и осуществлять его содержание.</w:t>
      </w:r>
    </w:p>
    <w:p w14:paraId="562411F7" w14:textId="77777777" w:rsidR="00FB63ED" w:rsidRDefault="00FB63ED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14:paraId="40D217C2" w14:textId="77777777" w:rsidR="00FB63ED" w:rsidRDefault="00FB63ED">
      <w:pPr>
        <w:pStyle w:val="ConsPlusNormal"/>
        <w:spacing w:before="220"/>
        <w:ind w:firstLine="540"/>
        <w:jc w:val="both"/>
      </w:pPr>
      <w:r>
        <w:t>4. Финансирование расходов на выплату единовременных премий (денежных вознаграждений) победителям соревнования среди областей и г. Минска, районов, городов, районов в городах, организаций, занесенным на Республиканскую доску Почета по итогам работы за отчетный год и отчетный пятилетний период (включая руководителей и работников местных исполнительных и распорядительных органов), в размерах, определяемых Советом Министров Республики Беларусь, осуществляется в пределах средств, предусмотренных в республиканском бюджете на эти цели.</w:t>
      </w:r>
    </w:p>
    <w:p w14:paraId="56E63DF3" w14:textId="77777777" w:rsidR="00FB63ED" w:rsidRDefault="00FB63ED">
      <w:pPr>
        <w:pStyle w:val="ConsPlusNormal"/>
        <w:jc w:val="both"/>
      </w:pPr>
      <w:r>
        <w:t xml:space="preserve">(п. 4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01.12.2016 N 435)</w:t>
      </w:r>
    </w:p>
    <w:p w14:paraId="59E37043" w14:textId="77777777" w:rsidR="00FB63ED" w:rsidRDefault="00FB63ED">
      <w:pPr>
        <w:pStyle w:val="ConsPlusNormal"/>
        <w:spacing w:before="220"/>
        <w:ind w:firstLine="540"/>
        <w:jc w:val="both"/>
      </w:pPr>
      <w:r>
        <w:t>5. Произвести официальное открытие Республиканской доски Почета в апреле 2000 г. в канун Праздника труда.</w:t>
      </w:r>
    </w:p>
    <w:p w14:paraId="0556A424" w14:textId="77777777" w:rsidR="00FB63ED" w:rsidRDefault="00FB63ED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14:paraId="67E3BED6" w14:textId="77777777" w:rsidR="00FB63ED" w:rsidRDefault="00FB63ED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B63ED" w14:paraId="4234FBD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71CF5B4" w14:textId="77777777" w:rsidR="00FB63ED" w:rsidRDefault="00FB63ED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D0ACBB1" w14:textId="77777777" w:rsidR="00FB63ED" w:rsidRDefault="00FB63ED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14:paraId="05AE96AB" w14:textId="77777777" w:rsidR="00FB63ED" w:rsidRDefault="00FB63ED">
      <w:pPr>
        <w:pStyle w:val="ConsPlusNormal"/>
      </w:pPr>
    </w:p>
    <w:p w14:paraId="15D6C1A4" w14:textId="77777777" w:rsidR="00FB63ED" w:rsidRDefault="00FB63ED">
      <w:pPr>
        <w:pStyle w:val="ConsPlusNormal"/>
      </w:pPr>
    </w:p>
    <w:p w14:paraId="6ACF67CC" w14:textId="77777777" w:rsidR="00FB63ED" w:rsidRDefault="00FB63ED">
      <w:pPr>
        <w:pStyle w:val="ConsPlusNormal"/>
      </w:pPr>
    </w:p>
    <w:p w14:paraId="31CDF84B" w14:textId="77777777" w:rsidR="00FB63ED" w:rsidRDefault="00FB63ED">
      <w:pPr>
        <w:pStyle w:val="ConsPlusNormal"/>
      </w:pPr>
    </w:p>
    <w:p w14:paraId="45BB2066" w14:textId="77777777" w:rsidR="00FB63ED" w:rsidRDefault="00FB63ED">
      <w:pPr>
        <w:pStyle w:val="ConsPlusNormal"/>
      </w:pPr>
    </w:p>
    <w:p w14:paraId="36D6CA03" w14:textId="77777777" w:rsidR="00FB63ED" w:rsidRDefault="00FB63ED">
      <w:pPr>
        <w:pStyle w:val="ConsPlusNormal"/>
      </w:pPr>
    </w:p>
    <w:p w14:paraId="6910B093" w14:textId="23923AC9" w:rsidR="00FB63ED" w:rsidRDefault="00FB63ED">
      <w:pPr>
        <w:pStyle w:val="ConsPlusNormal"/>
      </w:pPr>
    </w:p>
    <w:p w14:paraId="3BE5F74E" w14:textId="77777777" w:rsidR="00662B43" w:rsidRDefault="00662B43">
      <w:pPr>
        <w:pStyle w:val="ConsPlusNormal"/>
      </w:pPr>
    </w:p>
    <w:p w14:paraId="4052EF4A" w14:textId="77777777" w:rsidR="00FB63ED" w:rsidRDefault="00FB63ED">
      <w:pPr>
        <w:pStyle w:val="ConsPlusNonformat"/>
        <w:jc w:val="both"/>
      </w:pPr>
      <w:r>
        <w:t xml:space="preserve">                                               УТВЕРЖДЕНО</w:t>
      </w:r>
    </w:p>
    <w:p w14:paraId="48B2B556" w14:textId="77777777" w:rsidR="00FB63ED" w:rsidRDefault="00FB63ED">
      <w:pPr>
        <w:pStyle w:val="ConsPlusNonformat"/>
        <w:jc w:val="both"/>
      </w:pPr>
      <w:r>
        <w:t xml:space="preserve">                                               Указ Президента</w:t>
      </w:r>
    </w:p>
    <w:p w14:paraId="0AE37AB7" w14:textId="77777777" w:rsidR="00FB63ED" w:rsidRDefault="00FB63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53E7631F" w14:textId="77777777" w:rsidR="00FB63ED" w:rsidRDefault="00FB63ED">
      <w:pPr>
        <w:pStyle w:val="ConsPlusNonformat"/>
        <w:jc w:val="both"/>
      </w:pPr>
      <w:r>
        <w:t xml:space="preserve">                                               30.09.1999 N 573</w:t>
      </w:r>
    </w:p>
    <w:p w14:paraId="6ED26F48" w14:textId="77777777" w:rsidR="00FB63ED" w:rsidRDefault="00FB63ED">
      <w:pPr>
        <w:pStyle w:val="ConsPlusNonformat"/>
        <w:jc w:val="both"/>
      </w:pPr>
      <w:r>
        <w:t xml:space="preserve">                                               (в редакции Указа Президента</w:t>
      </w:r>
    </w:p>
    <w:p w14:paraId="1A0400E3" w14:textId="77777777" w:rsidR="00FB63ED" w:rsidRDefault="00FB63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26A2D550" w14:textId="77777777" w:rsidR="00FB63ED" w:rsidRDefault="00FB63ED">
      <w:pPr>
        <w:pStyle w:val="ConsPlusNonformat"/>
        <w:jc w:val="both"/>
      </w:pPr>
      <w:r>
        <w:t xml:space="preserve">                                               12.02.2019 N 47)</w:t>
      </w:r>
    </w:p>
    <w:p w14:paraId="4FDE3787" w14:textId="77777777" w:rsidR="00FB63ED" w:rsidRDefault="00FB63ED">
      <w:pPr>
        <w:pStyle w:val="ConsPlusNormal"/>
      </w:pPr>
    </w:p>
    <w:p w14:paraId="1B050B3D" w14:textId="77777777" w:rsidR="00FB63ED" w:rsidRDefault="00FB63ED">
      <w:pPr>
        <w:pStyle w:val="ConsPlusTitle"/>
        <w:jc w:val="center"/>
      </w:pPr>
      <w:bookmarkStart w:id="0" w:name="P40"/>
      <w:bookmarkEnd w:id="0"/>
      <w:r>
        <w:t>ПОЛОЖЕНИЕ</w:t>
      </w:r>
    </w:p>
    <w:p w14:paraId="2B8CEACB" w14:textId="77777777" w:rsidR="00FB63ED" w:rsidRDefault="00FB63ED">
      <w:pPr>
        <w:pStyle w:val="ConsPlusTitle"/>
        <w:jc w:val="center"/>
      </w:pPr>
      <w:r>
        <w:t>О РЕСПУБЛИКАНСКОЙ ДОСКЕ ПОЧЕТА</w:t>
      </w:r>
    </w:p>
    <w:p w14:paraId="58183A19" w14:textId="77777777" w:rsidR="00FB63ED" w:rsidRDefault="00FB63ED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12.02.2019 N 47)</w:t>
      </w:r>
    </w:p>
    <w:p w14:paraId="3479AE72" w14:textId="77777777" w:rsidR="00FB63ED" w:rsidRDefault="00FB63ED">
      <w:pPr>
        <w:pStyle w:val="ConsPlusNormal"/>
      </w:pPr>
    </w:p>
    <w:p w14:paraId="3B260B54" w14:textId="77777777" w:rsidR="00FB63ED" w:rsidRDefault="00FB63ED">
      <w:pPr>
        <w:pStyle w:val="ConsPlusNormal"/>
        <w:ind w:firstLine="540"/>
        <w:jc w:val="both"/>
      </w:pPr>
      <w:r>
        <w:t xml:space="preserve">1. Настоящим Положением определяются условия и порядок занесения на Республиканскую доску Почета административно-территориальных единиц (областей, г. Минска, районов, городов </w:t>
      </w:r>
      <w:hyperlink w:anchor="P46" w:history="1">
        <w:r>
          <w:rPr>
            <w:color w:val="0000FF"/>
          </w:rPr>
          <w:t>&lt;*&gt;</w:t>
        </w:r>
      </w:hyperlink>
      <w:r>
        <w:t xml:space="preserve"> и районов в городах), организаций и филиалов </w:t>
      </w:r>
      <w:hyperlink w:anchor="P47" w:history="1">
        <w:r>
          <w:rPr>
            <w:color w:val="0000FF"/>
          </w:rPr>
          <w:t>&lt;**&gt;</w:t>
        </w:r>
      </w:hyperlink>
      <w:r>
        <w:t xml:space="preserve"> за достижение высоких результатов в сфере социально-экономического развития.</w:t>
      </w:r>
    </w:p>
    <w:p w14:paraId="3D8D6D08" w14:textId="77777777" w:rsidR="00FB63ED" w:rsidRDefault="00FB63E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59CABBD" w14:textId="77777777" w:rsidR="00FB63ED" w:rsidRDefault="00FB63ED">
      <w:pPr>
        <w:pStyle w:val="ConsPlusNormal"/>
        <w:spacing w:before="220"/>
        <w:ind w:firstLine="540"/>
        <w:jc w:val="both"/>
      </w:pPr>
      <w:bookmarkStart w:id="1" w:name="P46"/>
      <w:bookmarkEnd w:id="1"/>
      <w:r>
        <w:t>&lt;*&gt; Для целей настоящего Положения под городами понимаются города областного подчинения.</w:t>
      </w:r>
    </w:p>
    <w:p w14:paraId="167557B7" w14:textId="77777777" w:rsidR="00FB63ED" w:rsidRDefault="00FB63ED">
      <w:pPr>
        <w:pStyle w:val="ConsPlusNormal"/>
        <w:spacing w:before="220"/>
        <w:ind w:firstLine="540"/>
        <w:jc w:val="both"/>
      </w:pPr>
      <w:bookmarkStart w:id="2" w:name="P47"/>
      <w:bookmarkEnd w:id="2"/>
      <w:r>
        <w:t>&lt;**&gt; Для целей настоящего Положения под филиалами понимаются филиалы организаций, осуществляющих почтовую деятельность и деятельность в области телекоммуникаций.</w:t>
      </w:r>
    </w:p>
    <w:p w14:paraId="2EB2CA3E" w14:textId="77777777" w:rsidR="00FB63ED" w:rsidRDefault="00FB63ED">
      <w:pPr>
        <w:pStyle w:val="ConsPlusNormal"/>
      </w:pPr>
    </w:p>
    <w:p w14:paraId="1C05804C" w14:textId="77777777" w:rsidR="00FB63ED" w:rsidRDefault="00FB63ED">
      <w:pPr>
        <w:pStyle w:val="ConsPlusNormal"/>
        <w:ind w:firstLine="540"/>
        <w:jc w:val="both"/>
      </w:pPr>
      <w:r>
        <w:t>2. Занесение на Республиканскую доску Почета является общественным признанием и поощрением административно-территориальных единиц, организаций и филиалов, признанных победителями по итогам работы за отчетный год, областей и г. Минска - по итогам работы за отчетный пятилетний период.</w:t>
      </w:r>
    </w:p>
    <w:p w14:paraId="1A1799EF" w14:textId="77777777" w:rsidR="00FB63ED" w:rsidRDefault="00FB63ED">
      <w:pPr>
        <w:pStyle w:val="ConsPlusNormal"/>
        <w:spacing w:before="220"/>
        <w:ind w:firstLine="540"/>
        <w:jc w:val="both"/>
      </w:pPr>
      <w:bookmarkStart w:id="3" w:name="P50"/>
      <w:bookmarkEnd w:id="3"/>
      <w:r>
        <w:t>3. Количество мест на Республиканской доске Почета - 68, в том числе:</w:t>
      </w:r>
    </w:p>
    <w:p w14:paraId="167933C1" w14:textId="77777777" w:rsidR="00FB63ED" w:rsidRDefault="00FB63ED">
      <w:pPr>
        <w:pStyle w:val="ConsPlusNormal"/>
        <w:spacing w:before="220"/>
        <w:ind w:firstLine="540"/>
        <w:jc w:val="both"/>
      </w:pPr>
      <w:r>
        <w:t>по итогам работы за отчетный пятилетний период для областей и г. Минска - 3;</w:t>
      </w:r>
    </w:p>
    <w:p w14:paraId="42C322FE" w14:textId="77777777" w:rsidR="00FB63ED" w:rsidRDefault="00FB63ED">
      <w:pPr>
        <w:pStyle w:val="ConsPlusNormal"/>
        <w:spacing w:before="220"/>
        <w:ind w:firstLine="540"/>
        <w:jc w:val="both"/>
      </w:pPr>
      <w:r>
        <w:t>по итогам работы за отчетный год для:</w:t>
      </w:r>
    </w:p>
    <w:p w14:paraId="532246BC" w14:textId="77777777" w:rsidR="00FB63ED" w:rsidRDefault="00FB63ED">
      <w:pPr>
        <w:pStyle w:val="ConsPlusNormal"/>
        <w:spacing w:before="220"/>
        <w:ind w:firstLine="540"/>
        <w:jc w:val="both"/>
      </w:pPr>
      <w:r>
        <w:t>областей и г. Минска - 3, районов - 5, городов и районов в городах - 3;</w:t>
      </w:r>
    </w:p>
    <w:p w14:paraId="650079AE" w14:textId="77777777" w:rsidR="00FB63ED" w:rsidRDefault="00FB63ED">
      <w:pPr>
        <w:pStyle w:val="ConsPlusNormal"/>
        <w:spacing w:before="220"/>
        <w:ind w:firstLine="540"/>
        <w:jc w:val="both"/>
      </w:pPr>
      <w:bookmarkStart w:id="4" w:name="P54"/>
      <w:bookmarkEnd w:id="4"/>
      <w:r>
        <w:t>организаций промышленности - 9;</w:t>
      </w:r>
    </w:p>
    <w:p w14:paraId="5E48EAD1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- 3;</w:t>
      </w:r>
    </w:p>
    <w:p w14:paraId="2E652F44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- 9;</w:t>
      </w:r>
    </w:p>
    <w:p w14:paraId="7AD30749" w14:textId="77777777" w:rsidR="00FB63ED" w:rsidRDefault="00FB63ED">
      <w:pPr>
        <w:pStyle w:val="ConsPlusNormal"/>
        <w:spacing w:before="220"/>
        <w:ind w:firstLine="540"/>
        <w:jc w:val="both"/>
      </w:pPr>
      <w:bookmarkStart w:id="5" w:name="P57"/>
      <w:bookmarkEnd w:id="5"/>
      <w:r>
        <w:t>организаций лесного хозяйства - 2;</w:t>
      </w:r>
    </w:p>
    <w:p w14:paraId="0CCB7595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сферы услуг - 31, в том числе организаций:</w:t>
      </w:r>
    </w:p>
    <w:p w14:paraId="746A848E" w14:textId="77777777" w:rsidR="00FB63ED" w:rsidRDefault="00FB63ED">
      <w:pPr>
        <w:pStyle w:val="ConsPlusNormal"/>
        <w:spacing w:before="220"/>
        <w:ind w:firstLine="540"/>
        <w:jc w:val="both"/>
      </w:pPr>
      <w:bookmarkStart w:id="6" w:name="P59"/>
      <w:bookmarkEnd w:id="6"/>
      <w:r>
        <w:t>торговли - 4;</w:t>
      </w:r>
    </w:p>
    <w:p w14:paraId="356C3AF7" w14:textId="77777777" w:rsidR="00FB63ED" w:rsidRDefault="00FB63ED">
      <w:pPr>
        <w:pStyle w:val="ConsPlusNormal"/>
        <w:spacing w:before="220"/>
        <w:ind w:firstLine="540"/>
        <w:jc w:val="both"/>
      </w:pPr>
      <w:r>
        <w:t>предоставляющих услуги общественного питания, - 2;</w:t>
      </w:r>
    </w:p>
    <w:p w14:paraId="141EE77B" w14:textId="77777777" w:rsidR="00FB63ED" w:rsidRDefault="00FB63ED">
      <w:pPr>
        <w:pStyle w:val="ConsPlusNormal"/>
        <w:spacing w:before="220"/>
        <w:ind w:firstLine="540"/>
        <w:jc w:val="both"/>
      </w:pPr>
      <w:bookmarkStart w:id="7" w:name="P61"/>
      <w:bookmarkEnd w:id="7"/>
      <w:r>
        <w:t>предоставляющих прочие индивидуальные услуги, - 2;</w:t>
      </w:r>
    </w:p>
    <w:p w14:paraId="00A313AF" w14:textId="77777777" w:rsidR="00FB63ED" w:rsidRDefault="00FB63ED">
      <w:pPr>
        <w:pStyle w:val="ConsPlusNormal"/>
        <w:spacing w:before="220"/>
        <w:ind w:firstLine="540"/>
        <w:jc w:val="both"/>
      </w:pPr>
      <w:bookmarkStart w:id="8" w:name="P62"/>
      <w:bookmarkEnd w:id="8"/>
      <w:r>
        <w:t>осуществляющих почтовую деятельность и деятельность в области телекоммуникаций, и филиалов - 2;</w:t>
      </w:r>
    </w:p>
    <w:p w14:paraId="0B36C452" w14:textId="77777777" w:rsidR="00FB63ED" w:rsidRDefault="00FB63ED">
      <w:pPr>
        <w:pStyle w:val="ConsPlusNormal"/>
        <w:spacing w:before="220"/>
        <w:ind w:firstLine="540"/>
        <w:jc w:val="both"/>
      </w:pPr>
      <w:bookmarkStart w:id="9" w:name="P63"/>
      <w:bookmarkEnd w:id="9"/>
      <w:r>
        <w:t>осуществляющих издательскую деятельность, - 1;</w:t>
      </w:r>
    </w:p>
    <w:p w14:paraId="4F16238E" w14:textId="77777777" w:rsidR="00FB63ED" w:rsidRDefault="00FB63ED">
      <w:pPr>
        <w:pStyle w:val="ConsPlusNormal"/>
        <w:spacing w:before="220"/>
        <w:ind w:firstLine="540"/>
        <w:jc w:val="both"/>
      </w:pPr>
      <w:r>
        <w:lastRenderedPageBreak/>
        <w:t>осуществляющих транспортную деятельность, - 3;</w:t>
      </w:r>
    </w:p>
    <w:p w14:paraId="1F5ED28C" w14:textId="77777777" w:rsidR="00FB63ED" w:rsidRDefault="00FB63ED">
      <w:pPr>
        <w:pStyle w:val="ConsPlusNormal"/>
        <w:spacing w:before="220"/>
        <w:ind w:firstLine="540"/>
        <w:jc w:val="both"/>
      </w:pPr>
      <w:r>
        <w:t>образования - 4;</w:t>
      </w:r>
    </w:p>
    <w:p w14:paraId="13BFF976" w14:textId="77777777" w:rsidR="00FB63ED" w:rsidRDefault="00FB63ED">
      <w:pPr>
        <w:pStyle w:val="ConsPlusNormal"/>
        <w:spacing w:before="220"/>
        <w:ind w:firstLine="540"/>
        <w:jc w:val="both"/>
      </w:pPr>
      <w:r>
        <w:t>культуры - 2;</w:t>
      </w:r>
    </w:p>
    <w:p w14:paraId="46D1EAF9" w14:textId="77777777" w:rsidR="00FB63ED" w:rsidRDefault="00FB63ED">
      <w:pPr>
        <w:pStyle w:val="ConsPlusNormal"/>
        <w:spacing w:before="220"/>
        <w:ind w:firstLine="540"/>
        <w:jc w:val="both"/>
      </w:pPr>
      <w:r>
        <w:t>здравоохранения - 3;</w:t>
      </w:r>
    </w:p>
    <w:p w14:paraId="7E303AC1" w14:textId="77777777" w:rsidR="00FB63ED" w:rsidRDefault="00FB63ED">
      <w:pPr>
        <w:pStyle w:val="ConsPlusNormal"/>
        <w:spacing w:before="220"/>
        <w:ind w:firstLine="540"/>
        <w:jc w:val="both"/>
      </w:pPr>
      <w:r>
        <w:t>социального обслуживания - 2;</w:t>
      </w:r>
    </w:p>
    <w:p w14:paraId="1B4AF853" w14:textId="77777777" w:rsidR="00FB63ED" w:rsidRDefault="00FB63ED">
      <w:pPr>
        <w:pStyle w:val="ConsPlusNormal"/>
        <w:spacing w:before="220"/>
        <w:ind w:firstLine="540"/>
        <w:jc w:val="both"/>
      </w:pPr>
      <w:r>
        <w:t>физической культуры и спорта - 1;</w:t>
      </w:r>
    </w:p>
    <w:p w14:paraId="26254585" w14:textId="77777777" w:rsidR="00FB63ED" w:rsidRDefault="00FB63ED">
      <w:pPr>
        <w:pStyle w:val="ConsPlusNormal"/>
        <w:spacing w:before="220"/>
        <w:ind w:firstLine="540"/>
        <w:jc w:val="both"/>
      </w:pPr>
      <w:bookmarkStart w:id="10" w:name="P70"/>
      <w:bookmarkEnd w:id="10"/>
      <w:r>
        <w:t>осуществляющих туристическую деятельность, - 1;</w:t>
      </w:r>
    </w:p>
    <w:p w14:paraId="7EE8D016" w14:textId="77777777" w:rsidR="00FB63ED" w:rsidRDefault="00FB63ED">
      <w:pPr>
        <w:pStyle w:val="ConsPlusNormal"/>
        <w:spacing w:before="220"/>
        <w:ind w:firstLine="540"/>
        <w:jc w:val="both"/>
      </w:pPr>
      <w:bookmarkStart w:id="11" w:name="P71"/>
      <w:bookmarkEnd w:id="11"/>
      <w:r>
        <w:t>научных организаций - 4.</w:t>
      </w:r>
    </w:p>
    <w:p w14:paraId="4483D4DA" w14:textId="77777777" w:rsidR="00FB63ED" w:rsidRDefault="00FB63ED">
      <w:pPr>
        <w:pStyle w:val="ConsPlusNormal"/>
        <w:spacing w:before="220"/>
        <w:ind w:firstLine="540"/>
        <w:jc w:val="both"/>
      </w:pPr>
      <w:bookmarkStart w:id="12" w:name="P72"/>
      <w:bookmarkEnd w:id="12"/>
      <w:r>
        <w:t xml:space="preserve">4. Определение административно-территориальных единиц, организаций и филиалов для занесения на Республиканскую доску Почета осуществляется по результатам проведения конкурсного отбора по номинациям, указанным в </w:t>
      </w:r>
      <w:hyperlink w:anchor="P50" w:history="1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14:paraId="10898897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Конкурсный отбор, указанный в </w:t>
      </w:r>
      <w:hyperlink w:anchor="P72" w:history="1">
        <w:r>
          <w:rPr>
            <w:color w:val="0000FF"/>
          </w:rPr>
          <w:t>части первой</w:t>
        </w:r>
      </w:hyperlink>
      <w:r>
        <w:t xml:space="preserve"> настоящего пункта (далее - конкурсный отбор), по соответствующей номинации не проводится, если количество участников, отвечающих требованиям настоящего Положения, не превышает:</w:t>
      </w:r>
    </w:p>
    <w:p w14:paraId="0749B0B9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количества лучших кандидатур </w:t>
      </w:r>
      <w:hyperlink w:anchor="P78" w:history="1">
        <w:r>
          <w:rPr>
            <w:color w:val="0000FF"/>
          </w:rPr>
          <w:t>&lt;*&gt;</w:t>
        </w:r>
      </w:hyperlink>
      <w:r>
        <w:t xml:space="preserve">, устанавливаемого указанными в </w:t>
      </w:r>
      <w:hyperlink w:anchor="P96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01" w:history="1">
        <w:r>
          <w:rPr>
            <w:color w:val="0000FF"/>
          </w:rPr>
          <w:t>седьмом</w:t>
        </w:r>
      </w:hyperlink>
      <w:r>
        <w:t xml:space="preserve">, </w:t>
      </w:r>
      <w:hyperlink w:anchor="P103" w:history="1">
        <w:r>
          <w:rPr>
            <w:color w:val="0000FF"/>
          </w:rPr>
          <w:t>девятом</w:t>
        </w:r>
      </w:hyperlink>
      <w:r>
        <w:t xml:space="preserve"> - </w:t>
      </w:r>
      <w:hyperlink w:anchor="P109" w:history="1">
        <w:r>
          <w:rPr>
            <w:color w:val="0000FF"/>
          </w:rPr>
          <w:t>пятнадцатом пункта 8</w:t>
        </w:r>
      </w:hyperlink>
      <w:r>
        <w:t xml:space="preserve"> настоящего Положения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Беларусь, в инструкциях о порядке отбора претендентов на занесение на Республиканскую доску Почета (далее - инструкции);</w:t>
      </w:r>
    </w:p>
    <w:p w14:paraId="310D4E99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количества мест на Республиканской доске Почета, определенного в </w:t>
      </w:r>
      <w:hyperlink w:anchor="P62" w:history="1">
        <w:r>
          <w:rPr>
            <w:color w:val="0000FF"/>
          </w:rPr>
          <w:t>абзацах тринадцатом</w:t>
        </w:r>
      </w:hyperlink>
      <w:r>
        <w:t xml:space="preserve"> и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Положения.</w:t>
      </w:r>
    </w:p>
    <w:p w14:paraId="668D0F8F" w14:textId="77777777" w:rsidR="00FB63ED" w:rsidRDefault="00FB63ED">
      <w:pPr>
        <w:pStyle w:val="ConsPlusNormal"/>
        <w:spacing w:before="220"/>
        <w:ind w:firstLine="540"/>
        <w:jc w:val="both"/>
      </w:pPr>
      <w:r>
        <w:t>При отсутствии достаточного количества административно-территориальных единиц, организаций и филиалов для занесения на Республиканскую доску Почета по отдельным номинациям количество мест по другим номинациям может быть соответственно увеличено.</w:t>
      </w:r>
    </w:p>
    <w:p w14:paraId="4C9AC1D5" w14:textId="77777777" w:rsidR="00FB63ED" w:rsidRDefault="00FB63E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80ADCE5" w14:textId="77777777" w:rsidR="00FB63ED" w:rsidRDefault="00FB63ED">
      <w:pPr>
        <w:pStyle w:val="ConsPlusNormal"/>
        <w:spacing w:before="220"/>
        <w:ind w:firstLine="540"/>
        <w:jc w:val="both"/>
      </w:pPr>
      <w:bookmarkStart w:id="13" w:name="P78"/>
      <w:bookmarkEnd w:id="13"/>
      <w:r>
        <w:t>&lt;*&gt; Для целей настоящего Положения под лучшими кандидатурами понимаются определяемые облисполкомами и Минским горисполкомом претенденты на занесение на Республиканскую доску Почета из числа районов, городов и районов в городах, организаций, за исключением организаций, осуществляющих почтовую деятельность и деятельность в области телекоммуникаций, и филиалов, научных организаций.</w:t>
      </w:r>
    </w:p>
    <w:p w14:paraId="03C93934" w14:textId="77777777" w:rsidR="00FB63ED" w:rsidRDefault="00FB63ED">
      <w:pPr>
        <w:pStyle w:val="ConsPlusNormal"/>
      </w:pPr>
    </w:p>
    <w:p w14:paraId="59A4249B" w14:textId="77777777" w:rsidR="00FB63ED" w:rsidRDefault="00FB63ED">
      <w:pPr>
        <w:pStyle w:val="ConsPlusNormal"/>
        <w:ind w:firstLine="540"/>
        <w:jc w:val="both"/>
      </w:pPr>
      <w:bookmarkStart w:id="14" w:name="P80"/>
      <w:bookmarkEnd w:id="14"/>
      <w:r>
        <w:t>5. Участниками конкурсного отбора могут быть:</w:t>
      </w:r>
    </w:p>
    <w:p w14:paraId="091D284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 - по номинациям, указанным 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1" w:history="1">
        <w:r>
          <w:rPr>
            <w:color w:val="0000FF"/>
          </w:rPr>
          <w:t>двадцать втором пункта 3</w:t>
        </w:r>
      </w:hyperlink>
      <w:r>
        <w:t xml:space="preserve"> настоящего Положения;</w:t>
      </w:r>
    </w:p>
    <w:p w14:paraId="3E9FCB38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зарегистрированные на территории Республики Беларусь организации, осуществляющие соответствующий вид деятельности, и филиалы - по номинации, указанной 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Положения.</w:t>
      </w:r>
    </w:p>
    <w:p w14:paraId="1343F47F" w14:textId="77777777" w:rsidR="00FB63ED" w:rsidRDefault="00FB63ED">
      <w:pPr>
        <w:pStyle w:val="ConsPlusNormal"/>
        <w:spacing w:before="220"/>
        <w:ind w:firstLine="540"/>
        <w:jc w:val="both"/>
      </w:pPr>
      <w:r>
        <w:t>Не вправе участвовать в конкурсном отборе организации:</w:t>
      </w:r>
    </w:p>
    <w:p w14:paraId="310754C0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которые находятся в процессе реорганизации либо в отношении которых возбуждено </w:t>
      </w:r>
      <w:r>
        <w:lastRenderedPageBreak/>
        <w:t>производство по делу об экономической несостоятельности (банкротстве);</w:t>
      </w:r>
    </w:p>
    <w:p w14:paraId="014B0E77" w14:textId="77777777" w:rsidR="00FB63ED" w:rsidRDefault="00FB63ED">
      <w:pPr>
        <w:pStyle w:val="ConsPlusNormal"/>
        <w:spacing w:before="220"/>
        <w:ind w:firstLine="540"/>
        <w:jc w:val="both"/>
      </w:pPr>
      <w:r>
        <w:t>со дня государственной регистрации которых прошло менее пяти календарных лет до 31 декабря отчетного года (в отношении филиалов - с момента начала осуществления деятельности).</w:t>
      </w:r>
    </w:p>
    <w:p w14:paraId="37768E00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Организации и филиалы, занесенные на Республиканскую доску Почета в течение двух лет подряд, не могут выступать в качестве участников конкурсного отбора, проводимого в году, следующем за таким периодом.</w:t>
      </w:r>
    </w:p>
    <w:p w14:paraId="5A325444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6. Для участия в конкурсном отборе организации и филиалы, отвечающие требованиям и условиям, предусмотренным в </w:t>
      </w:r>
      <w:hyperlink w:anchor="P80" w:history="1">
        <w:r>
          <w:rPr>
            <w:color w:val="0000FF"/>
          </w:rPr>
          <w:t>пункте 5</w:t>
        </w:r>
      </w:hyperlink>
      <w:r>
        <w:t xml:space="preserve"> и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-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представляют заявку и информацию об итогах деятельности и достижениях за отчетный год по номинациям, указанным:</w:t>
      </w:r>
    </w:p>
    <w:p w14:paraId="57D797D5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54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57" w:history="1">
        <w:r>
          <w:rPr>
            <w:color w:val="0000FF"/>
          </w:rPr>
          <w:t>восьмом</w:t>
        </w:r>
      </w:hyperlink>
      <w:r>
        <w:t xml:space="preserve">, </w:t>
      </w:r>
      <w:hyperlink w:anchor="P59" w:history="1">
        <w:r>
          <w:rPr>
            <w:color w:val="0000FF"/>
          </w:rPr>
          <w:t>десятом</w:t>
        </w:r>
      </w:hyperlink>
      <w:r>
        <w:t xml:space="preserve"> - </w:t>
      </w:r>
      <w:hyperlink w:anchor="P61" w:history="1">
        <w:r>
          <w:rPr>
            <w:color w:val="0000FF"/>
          </w:rPr>
          <w:t>двенадцатом</w:t>
        </w:r>
      </w:hyperlink>
      <w:r>
        <w:t xml:space="preserve">, </w:t>
      </w:r>
      <w:hyperlink w:anchor="P63" w:history="1">
        <w:r>
          <w:rPr>
            <w:color w:val="0000FF"/>
          </w:rPr>
          <w:t>четырнадцатом</w:t>
        </w:r>
      </w:hyperlink>
      <w:r>
        <w:t xml:space="preserve"> - </w:t>
      </w:r>
      <w:hyperlink w:anchor="P70" w:history="1">
        <w:r>
          <w:rPr>
            <w:color w:val="0000FF"/>
          </w:rPr>
          <w:t>двадцать первом пункта 3</w:t>
        </w:r>
      </w:hyperlink>
      <w:r>
        <w:t xml:space="preserve"> настоящего Положения, - до 15 февраля года, следующего за отчетным, в гор- и райисполкомы, администрации районов г. Минска по месту их государственной регистрации;</w:t>
      </w:r>
    </w:p>
    <w:p w14:paraId="04E8AC23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62" w:history="1">
        <w:r>
          <w:rPr>
            <w:color w:val="0000FF"/>
          </w:rPr>
          <w:t>абзаце тринадцатом пункта 3</w:t>
        </w:r>
      </w:hyperlink>
      <w:r>
        <w:t xml:space="preserve"> настоящего Положения, - до 20 февраля года, следующего за отчетным, в Министерство связи и информатизации;</w:t>
      </w:r>
    </w:p>
    <w:p w14:paraId="6D206173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в </w:t>
      </w:r>
      <w:hyperlink w:anchor="P71" w:history="1">
        <w:r>
          <w:rPr>
            <w:color w:val="0000FF"/>
          </w:rPr>
          <w:t>абзаце двадцать втором пункта 3</w:t>
        </w:r>
      </w:hyperlink>
      <w:r>
        <w:t xml:space="preserve"> настоящего Положения, - до 20 февраля года, следующего за отчетным, в Национальную академию наук Беларуси.</w:t>
      </w:r>
    </w:p>
    <w:p w14:paraId="0E477576" w14:textId="77777777" w:rsidR="00FB63ED" w:rsidRDefault="00FB63ED">
      <w:pPr>
        <w:pStyle w:val="ConsPlusNormal"/>
        <w:spacing w:before="220"/>
        <w:ind w:firstLine="540"/>
        <w:jc w:val="both"/>
      </w:pPr>
      <w:r>
        <w:t>7. Выдвижение лучших кандидатур осуществляется облисполкомами и Минским горисполкомом по результатам конкурсного отбора.</w:t>
      </w:r>
    </w:p>
    <w:p w14:paraId="6671ECEF" w14:textId="77777777" w:rsidR="00FB63ED" w:rsidRDefault="00FB63ED">
      <w:pPr>
        <w:pStyle w:val="ConsPlusNormal"/>
        <w:spacing w:before="220"/>
        <w:ind w:firstLine="540"/>
        <w:jc w:val="both"/>
      </w:pPr>
      <w:r>
        <w:t>Порядок выдвижения лучших кандидатур определяется решениями соответствующих облисполкомов и Минского горисполкома. При этом критерии и перечень показателей оценки работы лучших кандидатур определяются с учетом требований инструкций.</w:t>
      </w:r>
    </w:p>
    <w:p w14:paraId="3B9B6816" w14:textId="77777777" w:rsidR="00FB63ED" w:rsidRDefault="00FB63ED">
      <w:pPr>
        <w:pStyle w:val="ConsPlusNormal"/>
        <w:spacing w:before="220"/>
        <w:ind w:firstLine="540"/>
        <w:jc w:val="both"/>
      </w:pPr>
      <w:r>
        <w:t>Облисполкомы и Минский горисполком обеспечивают информирование организаций, расположенных в соответствующих областях и г. Минске, о проведении конкурсного отбора, порядке и критериях оценки работы лучших кандидатур.</w:t>
      </w:r>
    </w:p>
    <w:p w14:paraId="53F4F6F9" w14:textId="77777777" w:rsidR="00FB63ED" w:rsidRDefault="00FB63ED">
      <w:pPr>
        <w:pStyle w:val="ConsPlusNormal"/>
        <w:spacing w:before="220"/>
        <w:ind w:firstLine="540"/>
        <w:jc w:val="both"/>
      </w:pPr>
      <w:r>
        <w:t>Перечень лучших кандидатур от каждой области и г. Минска утверждается решениями соответствующих облисполкомов и Минского горисполкома.</w:t>
      </w:r>
    </w:p>
    <w:p w14:paraId="77B38645" w14:textId="77777777" w:rsidR="00FB63ED" w:rsidRDefault="00FB63ED">
      <w:pPr>
        <w:pStyle w:val="ConsPlusNormal"/>
        <w:spacing w:before="220"/>
        <w:ind w:firstLine="540"/>
        <w:jc w:val="both"/>
      </w:pPr>
      <w:r>
        <w:t>8. Претенденты на занесение на Республиканскую доску Почета (далее - претенденты) среди лучших кандидатур, а также из числа областей и г. Минска, организаций, осуществляющих почтовую деятельность и деятельность в области телекоммуникаций, и филиалов, научных организаций определяются республиканскими органами государственного управления, иными государственными организациями, подчиненными Правительству Республики Беларусь, а также иными государственными организациями, подчиненными Президенту Республики Беларусь (далее - ответственные за определение претендентов), в частности среди:</w:t>
      </w:r>
    </w:p>
    <w:p w14:paraId="3D3300C6" w14:textId="77777777" w:rsidR="00FB63ED" w:rsidRDefault="00FB63ED">
      <w:pPr>
        <w:pStyle w:val="ConsPlusNormal"/>
        <w:spacing w:before="220"/>
        <w:ind w:firstLine="540"/>
        <w:jc w:val="both"/>
      </w:pPr>
      <w:bookmarkStart w:id="15" w:name="P96"/>
      <w:bookmarkEnd w:id="15"/>
      <w:r>
        <w:t>областей и г. Минска, районов, городов и районов в городах, организаций промышленности - Министерством экономики;</w:t>
      </w:r>
    </w:p>
    <w:p w14:paraId="68B18192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деятельность в строительстве, - Министерством архитектуры и строительства;</w:t>
      </w:r>
    </w:p>
    <w:p w14:paraId="7CC4AF7A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сельского и рыбного хозяйства - Министерством сельского хозяйства и продовольствия;</w:t>
      </w:r>
    </w:p>
    <w:p w14:paraId="208CDBAD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лесного хозяйства - Министерством лесного хозяйства;</w:t>
      </w:r>
    </w:p>
    <w:p w14:paraId="56D4352B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организаций торговли и организаций, предоставляющих услуги общественного питания, - </w:t>
      </w:r>
      <w:r>
        <w:lastRenderedPageBreak/>
        <w:t>Министерством антимонопольного регулирования и торговли совместно с Белорусским республиканским союзом потребительских обществ;</w:t>
      </w:r>
    </w:p>
    <w:p w14:paraId="26088ABD" w14:textId="77777777" w:rsidR="00FB63ED" w:rsidRDefault="00FB63ED">
      <w:pPr>
        <w:pStyle w:val="ConsPlusNormal"/>
        <w:spacing w:before="220"/>
        <w:ind w:firstLine="540"/>
        <w:jc w:val="both"/>
      </w:pPr>
      <w:bookmarkStart w:id="16" w:name="P101"/>
      <w:bookmarkEnd w:id="16"/>
      <w:r>
        <w:t>организаций, предоставляющих прочие индивидуальные услуги, - Министерством антимонопольного регулирования и торговли;</w:t>
      </w:r>
    </w:p>
    <w:p w14:paraId="30BF3F84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почтовую деятельность и деятельность в области телекоммуникаций, и филиалов - Министерством связи и информатизации;</w:t>
      </w:r>
    </w:p>
    <w:p w14:paraId="33F4700A" w14:textId="77777777" w:rsidR="00FB63ED" w:rsidRDefault="00FB63ED">
      <w:pPr>
        <w:pStyle w:val="ConsPlusNormal"/>
        <w:spacing w:before="220"/>
        <w:ind w:firstLine="540"/>
        <w:jc w:val="both"/>
      </w:pPr>
      <w:bookmarkStart w:id="17" w:name="P103"/>
      <w:bookmarkEnd w:id="17"/>
      <w:r>
        <w:t>организаций, осуществляющих издательскую деятельность, - Министерством информации;</w:t>
      </w:r>
    </w:p>
    <w:p w14:paraId="437AF53E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организаций, осуществляющих транспортную деятельность, - Министерством транспорта и коммуникаций;</w:t>
      </w:r>
    </w:p>
    <w:p w14:paraId="5F1F1B8C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образования - Министерством образования;</w:t>
      </w:r>
    </w:p>
    <w:p w14:paraId="4770A366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здравоохранения - Министерством здравоохранения;</w:t>
      </w:r>
    </w:p>
    <w:p w14:paraId="47395C37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социального обслуживания - Министерством труда и социальной защиты;</w:t>
      </w:r>
    </w:p>
    <w:p w14:paraId="7E9393DA" w14:textId="77777777" w:rsidR="00FB63ED" w:rsidRDefault="00FB63ED">
      <w:pPr>
        <w:pStyle w:val="ConsPlusNormal"/>
        <w:spacing w:before="220"/>
        <w:ind w:firstLine="540"/>
        <w:jc w:val="both"/>
      </w:pPr>
      <w:r>
        <w:t>организаций культуры - Министерством культуры;</w:t>
      </w:r>
    </w:p>
    <w:p w14:paraId="7E9C0548" w14:textId="77777777" w:rsidR="00FB63ED" w:rsidRDefault="00FB63ED">
      <w:pPr>
        <w:pStyle w:val="ConsPlusNormal"/>
        <w:spacing w:before="220"/>
        <w:ind w:firstLine="540"/>
        <w:jc w:val="both"/>
      </w:pPr>
      <w:bookmarkStart w:id="18" w:name="P109"/>
      <w:bookmarkEnd w:id="18"/>
      <w:r>
        <w:t>организаций физической культуры и спорта, организаций, осуществляющих туристическую деятельность, - Министерством спорта и туризма;</w:t>
      </w:r>
    </w:p>
    <w:p w14:paraId="42839B5C" w14:textId="77777777" w:rsidR="00FB63ED" w:rsidRDefault="00FB63ED">
      <w:pPr>
        <w:pStyle w:val="ConsPlusNormal"/>
        <w:spacing w:before="220"/>
        <w:ind w:firstLine="540"/>
        <w:jc w:val="both"/>
      </w:pPr>
      <w:r>
        <w:t>научных организаций - Национальной академией наук Беларуси совместно с Государственным комитетом по науке и технологиям.</w:t>
      </w:r>
    </w:p>
    <w:p w14:paraId="4DEBEA2B" w14:textId="77777777" w:rsidR="00FB63ED" w:rsidRDefault="00FB63ED">
      <w:pPr>
        <w:pStyle w:val="ConsPlusNormal"/>
        <w:spacing w:before="220"/>
        <w:ind w:firstLine="540"/>
        <w:jc w:val="both"/>
      </w:pPr>
      <w:r>
        <w:t>9. Ответственные за определение претендентов утверждают инструкции, в которых:</w:t>
      </w:r>
    </w:p>
    <w:p w14:paraId="6E8353FA" w14:textId="77777777" w:rsidR="00FB63ED" w:rsidRDefault="00FB63ED">
      <w:pPr>
        <w:pStyle w:val="ConsPlusNormal"/>
        <w:spacing w:before="220"/>
        <w:ind w:firstLine="540"/>
        <w:jc w:val="both"/>
      </w:pPr>
      <w:r>
        <w:t>9.1. по согласованию с Министерством экономики:</w:t>
      </w:r>
    </w:p>
    <w:p w14:paraId="3F398E4A" w14:textId="77777777" w:rsidR="00FB63ED" w:rsidRDefault="00FB63ED">
      <w:pPr>
        <w:pStyle w:val="ConsPlusNormal"/>
        <w:spacing w:before="220"/>
        <w:ind w:firstLine="540"/>
        <w:jc w:val="both"/>
      </w:pPr>
      <w:r>
        <w:t>определяют форму заявки на участие в конкурсном отборе по соответствующим номинациям;</w:t>
      </w:r>
    </w:p>
    <w:p w14:paraId="1E147916" w14:textId="77777777" w:rsidR="00FB63ED" w:rsidRDefault="00FB63ED">
      <w:pPr>
        <w:pStyle w:val="ConsPlusNormal"/>
        <w:spacing w:before="220"/>
        <w:ind w:firstLine="540"/>
        <w:jc w:val="both"/>
      </w:pPr>
      <w:r>
        <w:t>устанавливают порядок определения претендентов, количество лучших кандидатур, выдвигаемых облисполкомами и Минским горисполкомом, критерии оценки работы претендентов по соответствующим номинациям;</w:t>
      </w:r>
    </w:p>
    <w:p w14:paraId="1276106B" w14:textId="77777777" w:rsidR="00FB63ED" w:rsidRDefault="00FB63ED">
      <w:pPr>
        <w:pStyle w:val="ConsPlusNormal"/>
        <w:spacing w:before="220"/>
        <w:ind w:firstLine="540"/>
        <w:jc w:val="both"/>
      </w:pPr>
      <w:r>
        <w:t>9.2. по согласованию с Национальным статистическим комитетом и Министерством экономики устанавливают перечень показателей оценки работы претендентов по соответствующим номинациям.</w:t>
      </w:r>
    </w:p>
    <w:p w14:paraId="5660A107" w14:textId="77777777" w:rsidR="00FB63ED" w:rsidRDefault="00FB63ED">
      <w:pPr>
        <w:pStyle w:val="ConsPlusNormal"/>
        <w:spacing w:before="220"/>
        <w:ind w:firstLine="540"/>
        <w:jc w:val="both"/>
      </w:pPr>
      <w:r>
        <w:t>10. Оценка работы организаций, кроме организаций, осуществляющих почтовую деятельность и деятельность в области телекоммуникаций, и филиалов, осуществляется в целом по юридическому лицу, включая его обособленные подразделения.</w:t>
      </w:r>
    </w:p>
    <w:p w14:paraId="540E604F" w14:textId="77777777" w:rsidR="00FB63ED" w:rsidRDefault="00FB63ED">
      <w:pPr>
        <w:pStyle w:val="ConsPlusNormal"/>
        <w:spacing w:before="220"/>
        <w:ind w:firstLine="540"/>
        <w:jc w:val="both"/>
      </w:pPr>
      <w:r>
        <w:t>11. Определение претендентов и победителей среди областей и г. Минска по итогам работы за отчетный год не осуществляется, если в целом по стране допущено снижение объема валового внутреннего продукта к уровню предыдущего года (в процентах).</w:t>
      </w:r>
    </w:p>
    <w:p w14:paraId="46919D93" w14:textId="77777777" w:rsidR="00FB63ED" w:rsidRDefault="00FB63ED">
      <w:pPr>
        <w:pStyle w:val="ConsPlusNormal"/>
        <w:spacing w:before="220"/>
        <w:ind w:firstLine="540"/>
        <w:jc w:val="both"/>
      </w:pPr>
      <w:bookmarkStart w:id="19" w:name="P118"/>
      <w:bookmarkEnd w:id="19"/>
      <w:r>
        <w:t>12. Обязательными условиями для занесения на Республиканскую доску Почета по итогам работы за отчетный год являются:</w:t>
      </w:r>
    </w:p>
    <w:p w14:paraId="5B56F94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12.1. для областей, г. Минска, районов, городов и районов в городах - 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</w:r>
      <w:proofErr w:type="spellStart"/>
      <w:r>
        <w:t>нереабилитирующим</w:t>
      </w:r>
      <w:proofErr w:type="spellEnd"/>
      <w:r>
        <w:t xml:space="preserve">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</w:t>
      </w:r>
      <w:r>
        <w:lastRenderedPageBreak/>
        <w:t>местных исполнительных и распорядительных органов,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</w:p>
    <w:p w14:paraId="32A6E434" w14:textId="77777777" w:rsidR="00FB63ED" w:rsidRDefault="00FB63ED">
      <w:pPr>
        <w:pStyle w:val="ConsPlusNormal"/>
        <w:spacing w:before="220"/>
        <w:ind w:firstLine="540"/>
        <w:jc w:val="both"/>
      </w:pPr>
      <w:bookmarkStart w:id="20" w:name="P120"/>
      <w:bookmarkEnd w:id="20"/>
      <w:r>
        <w:t>12.2. для организаций и филиалов:</w:t>
      </w:r>
    </w:p>
    <w:p w14:paraId="478D6194" w14:textId="77777777" w:rsidR="00FB63ED" w:rsidRDefault="00FB63ED">
      <w:pPr>
        <w:pStyle w:val="ConsPlusNormal"/>
        <w:spacing w:before="220"/>
        <w:ind w:firstLine="540"/>
        <w:jc w:val="both"/>
      </w:pPr>
      <w:r>
        <w:t>отсутствие в отчетном году несчастных случаев на производстве, повлекших смерть работников по вине нанимателя;</w:t>
      </w:r>
    </w:p>
    <w:p w14:paraId="15E53792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</w:r>
      <w:proofErr w:type="spellStart"/>
      <w:r>
        <w:t>нереабилитирующим</w:t>
      </w:r>
      <w:proofErr w:type="spellEnd"/>
      <w:r>
        <w:t xml:space="preserve">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организаций и филиалов,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</w:p>
    <w:p w14:paraId="1591967C" w14:textId="77777777" w:rsidR="00FB63ED" w:rsidRDefault="00FB63ED">
      <w:pPr>
        <w:pStyle w:val="ConsPlusNormal"/>
        <w:spacing w:before="220"/>
        <w:ind w:firstLine="540"/>
        <w:jc w:val="both"/>
      </w:pPr>
      <w:r>
        <w:t>отсутствие просроченной задолженности по выплате заработной платы на конец каждого месяца в отчетном году;</w:t>
      </w:r>
    </w:p>
    <w:p w14:paraId="0D46E09A" w14:textId="77777777" w:rsidR="00FB63ED" w:rsidRDefault="00FB63ED">
      <w:pPr>
        <w:pStyle w:val="ConsPlusNormal"/>
        <w:spacing w:before="220"/>
        <w:ind w:firstLine="540"/>
        <w:jc w:val="both"/>
      </w:pPr>
      <w:r>
        <w:t>непредоставление этим организациям в течение отчетного года:</w:t>
      </w:r>
    </w:p>
    <w:p w14:paraId="73232758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государственной финансовой поддержки в соответствии с </w:t>
      </w:r>
      <w:hyperlink r:id="rId19" w:history="1">
        <w:r>
          <w:rPr>
            <w:color w:val="0000FF"/>
          </w:rPr>
          <w:t>подпунктом 1.7 пункта 1</w:t>
        </w:r>
      </w:hyperlink>
      <w:r>
        <w:t xml:space="preserve"> Указа Президента Республики Беларусь от 23 марта 2016 г. N 106 "О государственных программах и оказании государственной финансовой поддержки";</w:t>
      </w:r>
    </w:p>
    <w:p w14:paraId="26A94C0A" w14:textId="77777777" w:rsidR="00FB63ED" w:rsidRDefault="00FB63ED">
      <w:pPr>
        <w:pStyle w:val="ConsPlusNormal"/>
        <w:spacing w:before="220"/>
        <w:ind w:firstLine="540"/>
        <w:jc w:val="both"/>
      </w:pPr>
      <w:r>
        <w:t>освобождения от уплаты налогов, сборов, иных обязательных платежей в бюджет в индивидуальном порядке, за исключением предусмотренных инвестиционным договором, заключенным между инвестором (инвесторами) и Республикой Беларусь;</w:t>
      </w:r>
    </w:p>
    <w:p w14:paraId="47D6D2DB" w14:textId="77777777" w:rsidR="00FB63ED" w:rsidRDefault="00FB63ED">
      <w:pPr>
        <w:pStyle w:val="ConsPlusNormal"/>
        <w:spacing w:before="220"/>
        <w:ind w:firstLine="540"/>
        <w:jc w:val="both"/>
      </w:pPr>
      <w:r>
        <w:t>отсрочки и (или) рассрочки уплаты налогов, сборов (пошлин), пеней, налогового кредита;</w:t>
      </w:r>
    </w:p>
    <w:p w14:paraId="1763F061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иной государственной поддержки, решение о предоставлении которой принято до вступления в силу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23 марта 2016 г. N 106, за исключением предоставленной для развития высокоэффективных производств, реализации инвестиционных проектов с высокой добавленной стоимостью, государственных и отраслевых программ и мероприятий в агропромышленном комплексе при условии выполнения показателей, являющихся условием оказания государственной поддержки;</w:t>
      </w:r>
    </w:p>
    <w:p w14:paraId="70098464" w14:textId="77777777" w:rsidR="00FB63ED" w:rsidRDefault="00FB63ED">
      <w:pPr>
        <w:pStyle w:val="ConsPlusNormal"/>
        <w:spacing w:before="220"/>
        <w:ind w:firstLine="540"/>
        <w:jc w:val="both"/>
      </w:pPr>
      <w:bookmarkStart w:id="21" w:name="P129"/>
      <w:bookmarkEnd w:id="21"/>
      <w:r>
        <w:t xml:space="preserve">12.3. для организаций сельского хозяйства - помимо условий, предусмотренных в </w:t>
      </w:r>
      <w:hyperlink w:anchor="P120" w:history="1">
        <w:r>
          <w:rPr>
            <w:color w:val="0000FF"/>
          </w:rPr>
          <w:t>подпункте 12.2</w:t>
        </w:r>
      </w:hyperlink>
      <w:r>
        <w:t xml:space="preserve"> настоящего пункта, выполнение объемов поставок (закупок) товаров для республиканских государственных нужд.</w:t>
      </w:r>
    </w:p>
    <w:p w14:paraId="3828D149" w14:textId="77777777" w:rsidR="00FB63ED" w:rsidRDefault="00FB63ED">
      <w:pPr>
        <w:pStyle w:val="ConsPlusNormal"/>
        <w:spacing w:before="220"/>
        <w:ind w:firstLine="540"/>
        <w:jc w:val="both"/>
      </w:pPr>
      <w:r>
        <w:t>13. Министерство финансов до 1 марта года, следующего за отчетным, представляет в Министерство экономики сведения об организациях, получивших в отчетном году государственную поддержку.</w:t>
      </w:r>
    </w:p>
    <w:p w14:paraId="10F1B929" w14:textId="77777777" w:rsidR="00FB63ED" w:rsidRDefault="00FB63ED">
      <w:pPr>
        <w:pStyle w:val="ConsPlusNormal"/>
        <w:spacing w:before="220"/>
        <w:ind w:firstLine="540"/>
        <w:jc w:val="both"/>
      </w:pPr>
      <w:r>
        <w:t>14. Для определения претендентов среди областей и г. Минска в Министерство экономики до 1 марта года, следующего за отчетным годом или отчетным пятилетним периодом, представляются:</w:t>
      </w:r>
    </w:p>
    <w:p w14:paraId="245912FE" w14:textId="77777777" w:rsidR="00FB63ED" w:rsidRDefault="00FB63ED">
      <w:pPr>
        <w:pStyle w:val="ConsPlusNormal"/>
        <w:spacing w:before="220"/>
        <w:ind w:firstLine="540"/>
        <w:jc w:val="both"/>
      </w:pPr>
      <w:r>
        <w:t>Национальным статистическим комитетом - официальная статистическая информация за отчетный год и отчетный пятилетний период по перечню показателей оценки работы претендентов по соответствующей номинации;</w:t>
      </w:r>
    </w:p>
    <w:p w14:paraId="083A5D7D" w14:textId="77777777" w:rsidR="00FB63ED" w:rsidRDefault="00FB63ED">
      <w:pPr>
        <w:pStyle w:val="ConsPlusNormal"/>
        <w:spacing w:before="220"/>
        <w:ind w:firstLine="540"/>
        <w:jc w:val="both"/>
      </w:pPr>
      <w:r>
        <w:t>Государственным комитетом по стандартизации - данные о выполнении целевого показателя по энергосбережению за отчетный год.</w:t>
      </w:r>
    </w:p>
    <w:p w14:paraId="42213543" w14:textId="77777777" w:rsidR="00FB63ED" w:rsidRDefault="00FB63ED">
      <w:pPr>
        <w:pStyle w:val="ConsPlusNormal"/>
        <w:spacing w:before="220"/>
        <w:ind w:firstLine="540"/>
        <w:jc w:val="both"/>
      </w:pPr>
      <w:r>
        <w:lastRenderedPageBreak/>
        <w:t>15. Официальная статистическая информация по итогам работы организаций сельского хозяйства областей до 1 марта года, следующего за отчетным, представляется Национальным статистическим комитетом в Министерство сельского хозяйства и продовольствия.</w:t>
      </w:r>
    </w:p>
    <w:p w14:paraId="0F0535AB" w14:textId="77777777" w:rsidR="00FB63ED" w:rsidRDefault="00FB63ED">
      <w:pPr>
        <w:pStyle w:val="ConsPlusNormal"/>
        <w:spacing w:before="220"/>
        <w:ind w:firstLine="540"/>
        <w:jc w:val="both"/>
      </w:pPr>
      <w:r>
        <w:t>16. Облисполкомы и Минский горисполком до 1 марта года, следующего за отчетным, обеспечивают:</w:t>
      </w:r>
    </w:p>
    <w:p w14:paraId="55E88AEE" w14:textId="77777777" w:rsidR="00FB63ED" w:rsidRDefault="00FB63ED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и выдвижение лучших кандидатур по соответствующим номинациям;</w:t>
      </w:r>
    </w:p>
    <w:p w14:paraId="5526B3F0" w14:textId="77777777" w:rsidR="00FB63ED" w:rsidRDefault="00FB63ED">
      <w:pPr>
        <w:pStyle w:val="ConsPlusNormal"/>
        <w:spacing w:before="220"/>
        <w:ind w:firstLine="540"/>
        <w:jc w:val="both"/>
      </w:pPr>
      <w:bookmarkStart w:id="22" w:name="P137"/>
      <w:bookmarkEnd w:id="22"/>
      <w:r>
        <w:t xml:space="preserve">подготовку перечня лучших кандидатур от области и г. Минска и решения о его утверждении, справок о выполнении лучшими кандидатурами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год;</w:t>
      </w:r>
    </w:p>
    <w:p w14:paraId="48D1D21B" w14:textId="77777777" w:rsidR="00FB63ED" w:rsidRDefault="00FB63ED">
      <w:pPr>
        <w:pStyle w:val="ConsPlusNormal"/>
        <w:spacing w:before="220"/>
        <w:ind w:firstLine="540"/>
        <w:jc w:val="both"/>
      </w:pPr>
      <w:bookmarkStart w:id="23" w:name="P138"/>
      <w:bookmarkEnd w:id="23"/>
      <w:r>
        <w:t xml:space="preserve">согласование перечня лучших кандидатур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14:paraId="3476406F" w14:textId="77777777" w:rsidR="00FB63ED" w:rsidRDefault="00FB63ED">
      <w:pPr>
        <w:pStyle w:val="ConsPlusNormal"/>
        <w:spacing w:before="220"/>
        <w:ind w:firstLine="540"/>
        <w:jc w:val="both"/>
      </w:pPr>
      <w:bookmarkStart w:id="24" w:name="P139"/>
      <w:bookmarkEnd w:id="24"/>
      <w:r>
        <w:t xml:space="preserve">согласование справок,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 w14:paraId="3792A802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ответственным за определение претендентов перечня заявок на участие в конкурсном отборе, материалов, указанных в </w:t>
      </w:r>
      <w:hyperlink w:anchor="P137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лучших кандидатур за отчетный год.</w:t>
      </w:r>
    </w:p>
    <w:p w14:paraId="10442BB9" w14:textId="77777777" w:rsidR="00FB63ED" w:rsidRDefault="00FB63ED">
      <w:pPr>
        <w:pStyle w:val="ConsPlusNormal"/>
        <w:spacing w:before="220"/>
        <w:ind w:firstLine="540"/>
        <w:jc w:val="both"/>
      </w:pPr>
      <w:bookmarkStart w:id="25" w:name="P141"/>
      <w:bookmarkEnd w:id="25"/>
      <w:r>
        <w:t>17. Министерство связи и информатизации, Национальная академия наук Беларуси совместно с Государственным комитетом по науке и технологиям в отношении соответственно организаций, осуществляющих почтовую деятельность и деятельность в области телекоммуникаций, и филиалов, научных организаций до 12 марта года, следующего за отчетным, обеспечивают:</w:t>
      </w:r>
    </w:p>
    <w:p w14:paraId="224E0744" w14:textId="77777777" w:rsidR="00FB63ED" w:rsidRDefault="00FB63ED">
      <w:pPr>
        <w:pStyle w:val="ConsPlusNormal"/>
        <w:spacing w:before="220"/>
        <w:ind w:firstLine="540"/>
        <w:jc w:val="both"/>
      </w:pPr>
      <w:r>
        <w:t>подготовку перечня заявок на участие в конкурсном отборе, проведение конкурсного отбора для определения претендентов по соответствующим номинациям;</w:t>
      </w:r>
    </w:p>
    <w:p w14:paraId="267971E1" w14:textId="77777777" w:rsidR="00FB63ED" w:rsidRDefault="00FB63ED">
      <w:pPr>
        <w:pStyle w:val="ConsPlusNormal"/>
        <w:spacing w:before="220"/>
        <w:ind w:firstLine="540"/>
        <w:jc w:val="both"/>
      </w:pPr>
      <w:bookmarkStart w:id="26" w:name="P143"/>
      <w:bookmarkEnd w:id="26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подпункте 12.2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14:paraId="1C1284BB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согласование перечня претендентов по соответствующим номинациям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пункта;</w:t>
      </w:r>
    </w:p>
    <w:p w14:paraId="0D7AB20F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согласование справок,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 w14:paraId="370D9ECD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43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14:paraId="2091DE8A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18. Согласование материалов, указанных в </w:t>
      </w:r>
      <w:hyperlink w:anchor="P138" w:history="1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39" w:history="1">
        <w:r>
          <w:rPr>
            <w:color w:val="0000FF"/>
          </w:rPr>
          <w:t>пятом пунктов 16</w:t>
        </w:r>
      </w:hyperlink>
      <w:r>
        <w:t xml:space="preserve"> и </w:t>
      </w:r>
      <w:hyperlink w:anchor="P141" w:history="1">
        <w:r>
          <w:rPr>
            <w:color w:val="0000FF"/>
          </w:rPr>
          <w:t>17</w:t>
        </w:r>
      </w:hyperlink>
      <w:r>
        <w:t xml:space="preserve"> настоящего Положения, осуществляется в течение пяти рабочих дней со дня, следующего за днем их представления облисполкомами, Минским горисполкомом, Министерством связи и </w:t>
      </w:r>
      <w:r>
        <w:lastRenderedPageBreak/>
        <w:t>информатизации, Национальной академией наук Беларуси.</w:t>
      </w:r>
    </w:p>
    <w:p w14:paraId="1713133A" w14:textId="77777777" w:rsidR="00FB63ED" w:rsidRDefault="00FB63ED">
      <w:pPr>
        <w:pStyle w:val="ConsPlusNormal"/>
        <w:spacing w:before="220"/>
        <w:ind w:firstLine="540"/>
        <w:jc w:val="both"/>
      </w:pPr>
      <w:bookmarkStart w:id="27" w:name="P148"/>
      <w:bookmarkEnd w:id="27"/>
      <w:r>
        <w:t xml:space="preserve">19. Ответственные за определение претендентов, за исключением указанных в </w:t>
      </w:r>
      <w:hyperlink w:anchor="P141" w:history="1">
        <w:r>
          <w:rPr>
            <w:color w:val="0000FF"/>
          </w:rPr>
          <w:t>абзаце первом пункта 17</w:t>
        </w:r>
      </w:hyperlink>
      <w:r>
        <w:t xml:space="preserve"> настоящего Положения и Министерства экономики, до 12 марта года, следующего за отчетным, обеспечивают:</w:t>
      </w:r>
    </w:p>
    <w:p w14:paraId="51D5494C" w14:textId="77777777" w:rsidR="00FB63ED" w:rsidRDefault="00FB63ED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14:paraId="7E69CF68" w14:textId="77777777" w:rsidR="00FB63ED" w:rsidRDefault="00FB63ED">
      <w:pPr>
        <w:pStyle w:val="ConsPlusNormal"/>
        <w:spacing w:before="220"/>
        <w:ind w:firstLine="540"/>
        <w:jc w:val="both"/>
      </w:pPr>
      <w:bookmarkStart w:id="28" w:name="P150"/>
      <w:bookmarkEnd w:id="28"/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20" w:history="1">
        <w:r>
          <w:rPr>
            <w:color w:val="0000FF"/>
          </w:rPr>
          <w:t>подпунктах 12.2</w:t>
        </w:r>
      </w:hyperlink>
      <w:r>
        <w:t xml:space="preserve"> и </w:t>
      </w:r>
      <w:hyperlink w:anchor="P129" w:history="1">
        <w:r>
          <w:rPr>
            <w:color w:val="0000FF"/>
          </w:rPr>
          <w:t>12.3 пункта 12</w:t>
        </w:r>
      </w:hyperlink>
      <w:r>
        <w:t xml:space="preserve"> настоящего Положения, критериев и показателей оценки работы за отчетный год;</w:t>
      </w:r>
    </w:p>
    <w:p w14:paraId="3C46D114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150" w:history="1">
        <w:r>
          <w:rPr>
            <w:color w:val="0000FF"/>
          </w:rPr>
          <w:t>абзаце третьем</w:t>
        </w:r>
      </w:hyperlink>
      <w:r>
        <w:t xml:space="preserve"> настоящего пункта, информации об итогах деятельности и достижениях претендентов за отчетный год.</w:t>
      </w:r>
    </w:p>
    <w:p w14:paraId="03CFAF55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20. Материалы, представляемые в Министерство экономики ответственными за определение претендентов в соответствии с </w:t>
      </w:r>
      <w:hyperlink w:anchor="P141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148" w:history="1">
        <w:r>
          <w:rPr>
            <w:color w:val="0000FF"/>
          </w:rPr>
          <w:t>19</w:t>
        </w:r>
      </w:hyperlink>
      <w:r>
        <w:t xml:space="preserve"> настоящего Положения, при нарушении установленного срока их представления, отсутствии необходимых согласований, а также по претендентам, не выполнившим условий,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не рассматриваются.</w:t>
      </w:r>
    </w:p>
    <w:p w14:paraId="5185F2CB" w14:textId="77777777" w:rsidR="00FB63ED" w:rsidRDefault="00FB63ED">
      <w:pPr>
        <w:pStyle w:val="ConsPlusNormal"/>
        <w:spacing w:before="220"/>
        <w:ind w:firstLine="540"/>
        <w:jc w:val="both"/>
      </w:pPr>
      <w:r>
        <w:t>21. Министерство экономики:</w:t>
      </w:r>
    </w:p>
    <w:p w14:paraId="1AC04850" w14:textId="77777777" w:rsidR="00FB63ED" w:rsidRDefault="00FB63ED">
      <w:pPr>
        <w:pStyle w:val="ConsPlusNormal"/>
        <w:spacing w:before="220"/>
        <w:ind w:firstLine="540"/>
        <w:jc w:val="both"/>
      </w:pPr>
      <w:r>
        <w:t>21.1. в отношении областей и г. Минска, районов, городов и районов в городах, организаций промышленности до 12 марта года, следующего за отчетным годом или отчетным пятилетним периодом, обеспечивает:</w:t>
      </w:r>
    </w:p>
    <w:p w14:paraId="5DA2F47C" w14:textId="77777777" w:rsidR="00FB63ED" w:rsidRDefault="00FB63ED">
      <w:pPr>
        <w:pStyle w:val="ConsPlusNormal"/>
        <w:spacing w:before="220"/>
        <w:ind w:firstLine="540"/>
        <w:jc w:val="both"/>
      </w:pPr>
      <w:r>
        <w:t>проведение конкурсного отбора для определения претендентов по соответствующим номинациям;</w:t>
      </w:r>
    </w:p>
    <w:p w14:paraId="4F8A2791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подготовку перечня претендентов по соответствующим номинациям и решения о его утверждении, справок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 период;</w:t>
      </w:r>
    </w:p>
    <w:p w14:paraId="021CBC72" w14:textId="77777777" w:rsidR="00FB63ED" w:rsidRDefault="00FB63ED">
      <w:pPr>
        <w:pStyle w:val="ConsPlusNormal"/>
        <w:spacing w:before="220"/>
        <w:ind w:firstLine="540"/>
        <w:jc w:val="both"/>
      </w:pPr>
      <w:r>
        <w:t>21.2. до 25 марта года, следующего за отчетным годом или отчетным пятилетним периодом:</w:t>
      </w:r>
    </w:p>
    <w:p w14:paraId="237621EE" w14:textId="77777777" w:rsidR="00FB63ED" w:rsidRDefault="00FB63ED">
      <w:pPr>
        <w:pStyle w:val="ConsPlusNormal"/>
        <w:spacing w:before="220"/>
        <w:ind w:firstLine="540"/>
        <w:jc w:val="both"/>
      </w:pPr>
      <w:r>
        <w:t>обобщает подготовленные и представленные ответственными за определение претендентов предложения;</w:t>
      </w:r>
    </w:p>
    <w:p w14:paraId="06006A01" w14:textId="77777777" w:rsidR="00FB63ED" w:rsidRDefault="00FB63ED">
      <w:pPr>
        <w:pStyle w:val="ConsPlusNormal"/>
        <w:spacing w:before="220"/>
        <w:ind w:firstLine="540"/>
        <w:jc w:val="both"/>
      </w:pPr>
      <w:r>
        <w:t>вносит в Совет Министров Республики Беларусь в установленном порядке предложения о претендентах.</w:t>
      </w:r>
    </w:p>
    <w:p w14:paraId="58EF57DE" w14:textId="77777777" w:rsidR="00FB63ED" w:rsidRDefault="00FB63ED">
      <w:pPr>
        <w:pStyle w:val="ConsPlusNormal"/>
        <w:spacing w:before="220"/>
        <w:ind w:firstLine="540"/>
        <w:jc w:val="both"/>
      </w:pPr>
      <w:r>
        <w:t xml:space="preserve">22. Совет Министров Республики Беларусь до 15 апреля года, следующего за отчетным годом или отчетным пятилетним периодом, направляет Президенту Республики Беларусь для рассмотрения ходатайство о занесении на Республиканскую доску Почета претендентов и справки о выполнении претендентами обязательных условий для занесения на Республиканскую доску Почета, предусмотренных в </w:t>
      </w:r>
      <w:hyperlink w:anchor="P118" w:history="1">
        <w:r>
          <w:rPr>
            <w:color w:val="0000FF"/>
          </w:rPr>
          <w:t>пункте 12</w:t>
        </w:r>
      </w:hyperlink>
      <w:r>
        <w:t xml:space="preserve"> настоящего Положения, критериев и показателей оценки работы за отчетный год или отчетный пятилетний период.</w:t>
      </w:r>
    </w:p>
    <w:p w14:paraId="710ABFA1" w14:textId="77777777" w:rsidR="00FB63ED" w:rsidRDefault="00FB63ED">
      <w:pPr>
        <w:pStyle w:val="ConsPlusNormal"/>
        <w:spacing w:before="220"/>
        <w:ind w:firstLine="540"/>
        <w:jc w:val="both"/>
      </w:pPr>
      <w:r>
        <w:t>23. Решение о признании претендентов победителями и занесении их на Республиканскую доску Почета принимается Главой государства в форме указа Президента Республики Беларусь.</w:t>
      </w:r>
    </w:p>
    <w:p w14:paraId="38C533AB" w14:textId="2BD18A26" w:rsidR="00FB63ED" w:rsidRDefault="00FB63ED" w:rsidP="00662B43">
      <w:pPr>
        <w:pStyle w:val="ConsPlusNormal"/>
        <w:spacing w:before="220"/>
        <w:ind w:firstLine="540"/>
        <w:jc w:val="both"/>
      </w:pPr>
      <w:r>
        <w:t>24. Официальное открытие обновленной Республиканской доски Почета осуществляется ежегодно в канун Праздника труда.</w:t>
      </w:r>
    </w:p>
    <w:sectPr w:rsidR="00FB63ED" w:rsidSect="00662B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3ED"/>
    <w:rsid w:val="00662B43"/>
    <w:rsid w:val="00BE5133"/>
    <w:rsid w:val="00F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69BE"/>
  <w15:docId w15:val="{25C8E3E8-4BF0-44C7-97EB-76E0E777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D61860056CE438DDFF4CB38542D7616A607304D31D88718FA970E985DDCE043E03A87ADD2813D0B6BE76ECQ5M7O" TargetMode="External"/><Relationship Id="rId13" Type="http://schemas.openxmlformats.org/officeDocument/2006/relationships/hyperlink" Target="consultantplus://offline/ref=59D61860056CE438DDFF4CB38542D7616A607304D314897281AB7CB48FD597083C04A725CA2F5ADCB7BE76EC53Q7M0O" TargetMode="External"/><Relationship Id="rId18" Type="http://schemas.openxmlformats.org/officeDocument/2006/relationships/hyperlink" Target="consultantplus://offline/ref=59D61860056CE438DDFF4CB38542D7616A607304D314847084AC7AB48FD597083C04A725CA2F5ADCB7BE76EC52Q7M3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9D61860056CE438DDFF4CB38542D7616A607304D31D8F7584A170E985DDCE043E03A87ADD2813D0B6BE76EFQ5MBO" TargetMode="External"/><Relationship Id="rId12" Type="http://schemas.openxmlformats.org/officeDocument/2006/relationships/hyperlink" Target="consultantplus://offline/ref=59D61860056CE438DDFF4CB38542D7616A607304D314897087AB7BB48FD597083C04A725CA2F5ADCB7BE76EC52Q7M6O" TargetMode="External"/><Relationship Id="rId17" Type="http://schemas.openxmlformats.org/officeDocument/2006/relationships/hyperlink" Target="consultantplus://offline/ref=59D61860056CE438DDFF4CB38542D7616A607304D314897087AB7BB48FD597083C04A725CA2F5ADCB7BE76EC52Q7M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D61860056CE438DDFF4CB38542D7616A607304D314897087AB7BB48FD597083C04A725CA2F5ADCB7BE76EC52Q7M0O" TargetMode="External"/><Relationship Id="rId20" Type="http://schemas.openxmlformats.org/officeDocument/2006/relationships/hyperlink" Target="consultantplus://offline/ref=59D61860056CE438DDFF4CB38542D7616A607304D314847181A87FB48FD597083C04QAM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61860056CE438DDFF4CB38542D7616A607304D3138E7487AA70E985DDCE043E03A87ADD2813D0B6BE76ECQ5M7O" TargetMode="External"/><Relationship Id="rId11" Type="http://schemas.openxmlformats.org/officeDocument/2006/relationships/hyperlink" Target="consultantplus://offline/ref=59D61860056CE438DDFF4CB38542D7616A607304D31488768FA878B48FD597083C04A725CA2F5ADCB7BE76ED52Q7M7O" TargetMode="External"/><Relationship Id="rId5" Type="http://schemas.openxmlformats.org/officeDocument/2006/relationships/hyperlink" Target="consultantplus://offline/ref=59D61860056CE438DDFF4CB38542D7616A607304D3108B7484AD70E985DDCE043E03A87ADD2813D0B6BE76ECQ5M7O" TargetMode="External"/><Relationship Id="rId15" Type="http://schemas.openxmlformats.org/officeDocument/2006/relationships/hyperlink" Target="consultantplus://offline/ref=59D61860056CE438DDFF4CB38542D7616A607304D314847084AC7AB48FD597083C04A725CA2F5ADCB7BE76EC52Q7M1O" TargetMode="External"/><Relationship Id="rId10" Type="http://schemas.openxmlformats.org/officeDocument/2006/relationships/hyperlink" Target="consultantplus://offline/ref=59D61860056CE438DDFF4CB38542D7616A607304D3148F7985A97CB48FD597083C04A725CA2F5ADCB7BE76EC52Q7M6O" TargetMode="External"/><Relationship Id="rId19" Type="http://schemas.openxmlformats.org/officeDocument/2006/relationships/hyperlink" Target="consultantplus://offline/ref=59D61860056CE438DDFF4CB38542D7616A607304D314847181A87FB48FD597083C04A725CA2F5ADCB7BE76EC53Q7MCO" TargetMode="External"/><Relationship Id="rId4" Type="http://schemas.openxmlformats.org/officeDocument/2006/relationships/hyperlink" Target="consultantplus://offline/ref=59D61860056CE438DDFF4CB38542D7616A607304D3108E7481AD70E985DDCE043E03A87ADD2813D0B6BE76ECQ5M6O" TargetMode="External"/><Relationship Id="rId9" Type="http://schemas.openxmlformats.org/officeDocument/2006/relationships/hyperlink" Target="consultantplus://offline/ref=59D61860056CE438DDFF4CB38542D7616A607304D3148D7883AA72B48FD597083C04A725CA2F5ADCB7BE76EC52Q7M1O" TargetMode="External"/><Relationship Id="rId14" Type="http://schemas.openxmlformats.org/officeDocument/2006/relationships/hyperlink" Target="consultantplus://offline/ref=59D61860056CE438DDFF4CB38542D7616A607304D314847084AC7AB48FD597083C04A725CA2F5ADCB7BE76EC52Q7M6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Т. Губарь</dc:creator>
  <cp:lastModifiedBy>Е. Т. Губарь</cp:lastModifiedBy>
  <cp:revision>2</cp:revision>
  <dcterms:created xsi:type="dcterms:W3CDTF">2019-08-12T14:12:00Z</dcterms:created>
  <dcterms:modified xsi:type="dcterms:W3CDTF">2021-01-13T14:28:00Z</dcterms:modified>
</cp:coreProperties>
</file>